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314C6F4D" w:rsidR="004C22E9" w:rsidRPr="00066A74" w:rsidRDefault="004C22E9" w:rsidP="004C22E9">
      <w:pPr>
        <w:jc w:val="center"/>
        <w:rPr>
          <w:rFonts w:cs="Arial"/>
          <w:b/>
          <w:sz w:val="28"/>
          <w:szCs w:val="28"/>
        </w:rPr>
      </w:pPr>
      <w:r w:rsidRPr="00066A74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  <w:r w:rsidR="00066A74">
        <w:rPr>
          <w:rFonts w:cs="Arial"/>
          <w:b/>
          <w:sz w:val="28"/>
          <w:szCs w:val="28"/>
        </w:rPr>
        <w:t>a akceptace smluvních podmínek</w:t>
      </w:r>
    </w:p>
    <w:p w14:paraId="7FE14424" w14:textId="77777777" w:rsidR="004C22E9" w:rsidRPr="00066A74" w:rsidRDefault="004C22E9" w:rsidP="004C22E9">
      <w:pPr>
        <w:jc w:val="center"/>
        <w:rPr>
          <w:rFonts w:cs="Arial"/>
          <w:b/>
          <w:szCs w:val="20"/>
        </w:rPr>
      </w:pPr>
      <w:r w:rsidRPr="00066A74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066A74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066A74" w:rsidRDefault="004C22E9" w:rsidP="004C22E9">
      <w:pPr>
        <w:jc w:val="center"/>
        <w:rPr>
          <w:rFonts w:cs="Arial"/>
          <w:sz w:val="22"/>
          <w:szCs w:val="22"/>
        </w:rPr>
      </w:pPr>
      <w:r w:rsidRPr="00066A74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066A74" w:rsidRDefault="00244A7B" w:rsidP="004C22E9">
      <w:pPr>
        <w:jc w:val="center"/>
        <w:rPr>
          <w:rFonts w:cs="Arial"/>
          <w:sz w:val="22"/>
          <w:szCs w:val="22"/>
        </w:rPr>
      </w:pPr>
    </w:p>
    <w:p w14:paraId="4B8633E7" w14:textId="481D8D77" w:rsidR="00244A7B" w:rsidRDefault="00CB7933" w:rsidP="00244A7B">
      <w:pPr>
        <w:jc w:val="center"/>
        <w:rPr>
          <w:rFonts w:cs="Arial"/>
          <w:b/>
          <w:color w:val="000000"/>
          <w:sz w:val="24"/>
        </w:rPr>
      </w:pPr>
      <w:r w:rsidRPr="00CB7933">
        <w:rPr>
          <w:rFonts w:cs="Arial"/>
          <w:b/>
          <w:color w:val="000000"/>
          <w:sz w:val="24"/>
        </w:rPr>
        <w:t>Rekonstrukce ležatých rozvodů vodovodu na objektu K1 - 2025/0066</w:t>
      </w:r>
    </w:p>
    <w:p w14:paraId="30C8E539" w14:textId="77777777" w:rsidR="00CB7933" w:rsidRPr="00066A74" w:rsidRDefault="00CB7933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Pr="00066A74" w:rsidRDefault="00244A7B" w:rsidP="00244A7B">
      <w:pPr>
        <w:jc w:val="center"/>
        <w:rPr>
          <w:rFonts w:cs="Arial"/>
          <w:sz w:val="22"/>
          <w:szCs w:val="22"/>
        </w:rPr>
      </w:pPr>
      <w:r w:rsidRPr="00066A74">
        <w:rPr>
          <w:rFonts w:cs="Arial"/>
          <w:sz w:val="22"/>
          <w:szCs w:val="22"/>
        </w:rPr>
        <w:t xml:space="preserve"> </w:t>
      </w:r>
      <w:r w:rsidR="004C22E9" w:rsidRPr="00066A74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066A74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066A74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066A74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066A74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20C6725" w:rsidR="004C22E9" w:rsidRPr="00066A74" w:rsidRDefault="00066A74" w:rsidP="00BD3B4E">
            <w:pPr>
              <w:rPr>
                <w:rFonts w:cs="Arial"/>
                <w:b/>
                <w:sz w:val="22"/>
                <w:szCs w:val="22"/>
              </w:rPr>
            </w:pPr>
            <w:r w:rsidRPr="00066A74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066A74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066A74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066A74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50C65770" w:rsidR="004C22E9" w:rsidRPr="00066A74" w:rsidRDefault="00066A74" w:rsidP="00BD3B4E">
            <w:pPr>
              <w:rPr>
                <w:rFonts w:cs="Arial"/>
                <w:b/>
                <w:sz w:val="22"/>
                <w:szCs w:val="22"/>
              </w:rPr>
            </w:pPr>
            <w:r w:rsidRPr="00066A74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066A74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066A74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066A74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64154BC3" w:rsidR="004C22E9" w:rsidRPr="00066A74" w:rsidRDefault="00066A74" w:rsidP="00BD3B4E">
            <w:pPr>
              <w:rPr>
                <w:rFonts w:cs="Arial"/>
                <w:b/>
                <w:sz w:val="22"/>
                <w:szCs w:val="22"/>
              </w:rPr>
            </w:pPr>
            <w:r w:rsidRPr="00066A74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066A74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066A74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066A74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20085D25" w:rsidR="004C22E9" w:rsidRPr="00066A74" w:rsidRDefault="00066A74" w:rsidP="00BD3B4E">
            <w:pPr>
              <w:rPr>
                <w:rFonts w:cs="Arial"/>
                <w:b/>
                <w:sz w:val="22"/>
                <w:szCs w:val="22"/>
              </w:rPr>
            </w:pPr>
            <w:r w:rsidRPr="00066A74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066A74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0B1E6B39" w:rsidR="004C22E9" w:rsidRPr="00066A74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066A74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066A74">
        <w:rPr>
          <w:rFonts w:cs="Arial"/>
          <w:b/>
          <w:bCs/>
          <w:sz w:val="22"/>
          <w:szCs w:val="22"/>
        </w:rPr>
        <w:t>5,</w:t>
      </w:r>
      <w:r w:rsidR="00066A74">
        <w:rPr>
          <w:rFonts w:cs="Arial"/>
          <w:b/>
          <w:bCs/>
          <w:sz w:val="22"/>
          <w:szCs w:val="22"/>
        </w:rPr>
        <w:t xml:space="preserve"> profesní způsobilost analogicky v souladu s ustanovením § </w:t>
      </w:r>
      <w:r w:rsidR="008B0116" w:rsidRPr="00066A74">
        <w:rPr>
          <w:rFonts w:cs="Arial"/>
          <w:b/>
          <w:bCs/>
          <w:sz w:val="22"/>
          <w:szCs w:val="22"/>
        </w:rPr>
        <w:t>77</w:t>
      </w:r>
      <w:r w:rsidRPr="00066A74">
        <w:rPr>
          <w:rFonts w:cs="Arial"/>
          <w:b/>
          <w:bCs/>
          <w:sz w:val="22"/>
          <w:szCs w:val="22"/>
        </w:rPr>
        <w:t xml:space="preserve"> zákona tak</w:t>
      </w:r>
      <w:r w:rsidR="00066A74">
        <w:rPr>
          <w:rFonts w:cs="Arial"/>
          <w:b/>
          <w:bCs/>
          <w:sz w:val="22"/>
          <w:szCs w:val="22"/>
        </w:rPr>
        <w:t>,</w:t>
      </w:r>
      <w:r w:rsidRPr="00066A74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Analogicky:</w:t>
      </w:r>
    </w:p>
    <w:p w14:paraId="33F7E1DD" w14:textId="77777777" w:rsidR="004C22E9" w:rsidRPr="00066A74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dle § 74 odst. 1 písm. a) zákona</w:t>
      </w:r>
      <w:r w:rsidRPr="00066A74">
        <w:rPr>
          <w:rFonts w:cs="Arial"/>
          <w:sz w:val="22"/>
        </w:rPr>
        <w:tab/>
      </w:r>
    </w:p>
    <w:p w14:paraId="47A0A16B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066A74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dle § 74 odst. 1 písm. b) zákona</w:t>
      </w:r>
      <w:r w:rsidRPr="00066A74">
        <w:rPr>
          <w:rFonts w:cs="Arial"/>
          <w:sz w:val="22"/>
        </w:rPr>
        <w:tab/>
      </w:r>
    </w:p>
    <w:p w14:paraId="2FCB600C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066A74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dle § 74 odst. 1 písm. c) zákona</w:t>
      </w:r>
      <w:r w:rsidRPr="00066A74">
        <w:rPr>
          <w:rFonts w:cs="Arial"/>
          <w:sz w:val="22"/>
        </w:rPr>
        <w:tab/>
      </w:r>
    </w:p>
    <w:p w14:paraId="6B95F027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066A74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dle § 74 odst. 1 písm. d) zákona</w:t>
      </w:r>
      <w:r w:rsidRPr="00066A74">
        <w:rPr>
          <w:rFonts w:cs="Arial"/>
          <w:sz w:val="22"/>
        </w:rPr>
        <w:tab/>
      </w:r>
    </w:p>
    <w:p w14:paraId="72DF1485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066A74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dle § 74 odst. 1 písm. e) zákona</w:t>
      </w:r>
    </w:p>
    <w:p w14:paraId="347F5F8E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066A74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 xml:space="preserve">dle § 74 odst. 2 zákona </w:t>
      </w:r>
      <w:r w:rsidRPr="00066A74">
        <w:rPr>
          <w:rFonts w:cs="Arial"/>
          <w:sz w:val="22"/>
        </w:rPr>
        <w:tab/>
      </w:r>
    </w:p>
    <w:p w14:paraId="5B71F6CD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066A74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066A74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 xml:space="preserve">dle § 74 odst. 3 zákona </w:t>
      </w:r>
    </w:p>
    <w:p w14:paraId="28618374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066A74">
        <w:rPr>
          <w:rFonts w:cs="Arial"/>
          <w:sz w:val="22"/>
        </w:rPr>
        <w:tab/>
      </w:r>
    </w:p>
    <w:p w14:paraId="3FFCB7DB" w14:textId="77777777" w:rsidR="004C22E9" w:rsidRPr="00066A74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066A74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dle § 77 zák. č. 134/2016 Sb.</w:t>
      </w:r>
    </w:p>
    <w:p w14:paraId="1BCCC688" w14:textId="77777777" w:rsidR="004C22E9" w:rsidRPr="00066A74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66A74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Pr="00066A7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Pr="00066A7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66A74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66A74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066A74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066A74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066A74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066A74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37691A7" w14:textId="77777777" w:rsidR="00CB7933" w:rsidRPr="00986B6C" w:rsidRDefault="00CB7933" w:rsidP="00CB793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56BEAEA0" w14:textId="77777777" w:rsidR="00CB7933" w:rsidRPr="00986B6C" w:rsidRDefault="00CB7933" w:rsidP="00CB793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C3E0CBC" w14:textId="349893EE" w:rsidR="00CB7933" w:rsidRPr="00BC526B" w:rsidRDefault="00CB7933" w:rsidP="00CB7933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Pokud je to </w:t>
      </w:r>
      <w:r w:rsidRPr="00BC526B">
        <w:rPr>
          <w:rFonts w:ascii="Arial" w:hAnsi="Arial" w:cs="Arial"/>
          <w:sz w:val="22"/>
        </w:rPr>
        <w:t>relevantní, uvádím seznam poddodavatelů v samostatném dokumentu, jinak plnění realizuji bez jejich účasti</w:t>
      </w:r>
      <w:r>
        <w:rPr>
          <w:rFonts w:ascii="Arial" w:hAnsi="Arial" w:cs="Arial"/>
          <w:sz w:val="22"/>
        </w:rPr>
        <w:t>,</w:t>
      </w:r>
    </w:p>
    <w:p w14:paraId="37930C58" w14:textId="77777777" w:rsidR="004C22E9" w:rsidRPr="00066A74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066A74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066A74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066A74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066A74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066A74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66A74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066A74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066A74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066A74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066A74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066A74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066A74" w:rsidRDefault="004C22E9" w:rsidP="004C22E9">
      <w:pPr>
        <w:ind w:left="4820" w:hanging="4820"/>
        <w:rPr>
          <w:rFonts w:cs="Arial"/>
          <w:sz w:val="22"/>
          <w:szCs w:val="22"/>
        </w:rPr>
      </w:pPr>
      <w:r w:rsidRPr="00066A74">
        <w:rPr>
          <w:rFonts w:cs="Arial"/>
          <w:sz w:val="22"/>
          <w:szCs w:val="22"/>
        </w:rPr>
        <w:t>V ………………… dne ………………</w:t>
      </w:r>
      <w:r w:rsidRPr="00066A74">
        <w:rPr>
          <w:rFonts w:cs="Arial"/>
          <w:i/>
          <w:iCs/>
          <w:sz w:val="22"/>
          <w:szCs w:val="22"/>
        </w:rPr>
        <w:t xml:space="preserve">          </w:t>
      </w:r>
      <w:r w:rsidRPr="00066A74">
        <w:rPr>
          <w:rFonts w:cs="Arial"/>
          <w:i/>
          <w:iCs/>
          <w:sz w:val="22"/>
          <w:szCs w:val="22"/>
        </w:rPr>
        <w:tab/>
      </w:r>
      <w:r w:rsidRPr="00066A74">
        <w:rPr>
          <w:rFonts w:cs="Arial"/>
          <w:i/>
          <w:iCs/>
          <w:sz w:val="22"/>
          <w:szCs w:val="22"/>
        </w:rPr>
        <w:tab/>
      </w:r>
      <w:r w:rsidRPr="00066A74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066A74" w:rsidRDefault="004C22E9" w:rsidP="004C22E9">
      <w:pPr>
        <w:rPr>
          <w:rFonts w:cs="Arial"/>
          <w:sz w:val="22"/>
          <w:szCs w:val="22"/>
        </w:rPr>
      </w:pPr>
      <w:r w:rsidRPr="00066A74">
        <w:rPr>
          <w:rFonts w:cs="Arial"/>
          <w:sz w:val="22"/>
          <w:szCs w:val="22"/>
        </w:rPr>
        <w:tab/>
      </w:r>
      <w:r w:rsidRPr="00066A74">
        <w:rPr>
          <w:rFonts w:cs="Arial"/>
          <w:sz w:val="22"/>
          <w:szCs w:val="22"/>
        </w:rPr>
        <w:tab/>
      </w:r>
      <w:r w:rsidRPr="00066A74">
        <w:rPr>
          <w:rFonts w:cs="Arial"/>
          <w:sz w:val="22"/>
          <w:szCs w:val="22"/>
        </w:rPr>
        <w:tab/>
      </w:r>
      <w:r w:rsidRPr="00066A74">
        <w:rPr>
          <w:rFonts w:cs="Arial"/>
          <w:sz w:val="22"/>
          <w:szCs w:val="22"/>
        </w:rPr>
        <w:tab/>
      </w:r>
      <w:r w:rsidRPr="00066A74">
        <w:rPr>
          <w:rFonts w:cs="Arial"/>
          <w:sz w:val="22"/>
          <w:szCs w:val="22"/>
        </w:rPr>
        <w:tab/>
      </w:r>
      <w:r w:rsidRPr="00066A74">
        <w:rPr>
          <w:rFonts w:cs="Arial"/>
          <w:sz w:val="22"/>
          <w:szCs w:val="22"/>
        </w:rPr>
        <w:tab/>
      </w:r>
      <w:r w:rsidRPr="00066A74">
        <w:rPr>
          <w:rFonts w:cs="Arial"/>
          <w:sz w:val="22"/>
          <w:szCs w:val="22"/>
        </w:rPr>
        <w:tab/>
      </w:r>
      <w:r w:rsidRPr="00066A74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066A74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066A74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066A74" w:rsidRDefault="00D2603A">
      <w:pPr>
        <w:rPr>
          <w:rFonts w:cs="Arial"/>
        </w:rPr>
      </w:pPr>
    </w:p>
    <w:sectPr w:rsidR="00D2603A" w:rsidRPr="00066A74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CB7933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CB7933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66A74"/>
    <w:rsid w:val="00092C78"/>
    <w:rsid w:val="00244A7B"/>
    <w:rsid w:val="003D5CF0"/>
    <w:rsid w:val="00457A76"/>
    <w:rsid w:val="004C22E9"/>
    <w:rsid w:val="004F0C24"/>
    <w:rsid w:val="00867FA6"/>
    <w:rsid w:val="008B0116"/>
    <w:rsid w:val="00CB7933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6</cp:revision>
  <dcterms:created xsi:type="dcterms:W3CDTF">2020-06-18T08:38:00Z</dcterms:created>
  <dcterms:modified xsi:type="dcterms:W3CDTF">2025-05-22T05:57:00Z</dcterms:modified>
</cp:coreProperties>
</file>