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4C4" w:rsidRPr="00BE2737" w:rsidRDefault="00400976" w:rsidP="000B3652">
      <w:pPr>
        <w:tabs>
          <w:tab w:val="left" w:pos="3600"/>
        </w:tabs>
        <w:ind w:left="567" w:hanging="567"/>
        <w:jc w:val="center"/>
        <w:rPr>
          <w:b/>
        </w:rPr>
      </w:pPr>
      <w:r w:rsidRPr="00BE2737">
        <w:rPr>
          <w:b/>
        </w:rPr>
        <w:t>Invitation to prove qualification and submission of tenders</w:t>
      </w:r>
    </w:p>
    <w:p w:rsidR="00D134C4" w:rsidRPr="00BE2737" w:rsidRDefault="00D134C4" w:rsidP="00D04001">
      <w:pPr>
        <w:tabs>
          <w:tab w:val="left" w:pos="3600"/>
        </w:tabs>
        <w:ind w:left="567" w:hanging="567"/>
      </w:pPr>
    </w:p>
    <w:p w:rsidR="00D134C4" w:rsidRPr="00BE2737" w:rsidRDefault="00400976" w:rsidP="0067045C">
      <w:pPr>
        <w:tabs>
          <w:tab w:val="left" w:pos="3600"/>
        </w:tabs>
        <w:jc w:val="center"/>
        <w:rPr>
          <w:b/>
        </w:rPr>
      </w:pPr>
      <w:r w:rsidRPr="00BE2737">
        <w:rPr>
          <w:b/>
        </w:rPr>
        <w:t xml:space="preserve">for a small-scale public contract in compliance with the provisions of Section 27 of Act No. 134/2016 </w:t>
      </w:r>
      <w:r w:rsidR="0067045C">
        <w:rPr>
          <w:b/>
        </w:rPr>
        <w:t>Coll.,</w:t>
      </w:r>
      <w:r w:rsidRPr="00BE2737">
        <w:rPr>
          <w:b/>
        </w:rPr>
        <w:br/>
        <w:t xml:space="preserve"> on Public Procurement, as amended </w:t>
      </w:r>
      <w:r w:rsidRPr="00BE2737">
        <w:rPr>
          <w:b/>
        </w:rPr>
        <w:br/>
        <w:t>(hereinafter the Act), for the following contract:</w:t>
      </w:r>
    </w:p>
    <w:p w:rsidR="00D134C4" w:rsidRPr="00BE2737" w:rsidRDefault="00D134C4" w:rsidP="00B73CAC">
      <w:pPr>
        <w:tabs>
          <w:tab w:val="left" w:pos="3600"/>
        </w:tabs>
        <w:jc w:val="center"/>
        <w:rPr>
          <w:b/>
        </w:rPr>
      </w:pPr>
    </w:p>
    <w:p w:rsidR="00D134C4" w:rsidRPr="00BE2737" w:rsidRDefault="00400976" w:rsidP="005047EE">
      <w:pPr>
        <w:ind w:left="540"/>
        <w:jc w:val="center"/>
        <w:rPr>
          <w:b/>
        </w:rPr>
      </w:pPr>
      <w:r w:rsidRPr="00BE2737">
        <w:rPr>
          <w:b/>
        </w:rPr>
        <w:t xml:space="preserve">Steam generator </w:t>
      </w:r>
      <w:r w:rsidR="006F4920">
        <w:rPr>
          <w:b/>
        </w:rPr>
        <w:t xml:space="preserve">II </w:t>
      </w:r>
      <w:r w:rsidRPr="00BE2737">
        <w:rPr>
          <w:b/>
        </w:rPr>
        <w:t>- 20</w:t>
      </w:r>
      <w:r w:rsidR="006F4920">
        <w:rPr>
          <w:b/>
        </w:rPr>
        <w:t>20</w:t>
      </w:r>
      <w:r w:rsidRPr="00BE2737">
        <w:rPr>
          <w:b/>
        </w:rPr>
        <w:t>/0</w:t>
      </w:r>
      <w:r w:rsidR="006F4920">
        <w:rPr>
          <w:b/>
        </w:rPr>
        <w:t>020</w:t>
      </w:r>
    </w:p>
    <w:p w:rsidR="00D134C4" w:rsidRPr="00BE2737" w:rsidRDefault="00D134C4" w:rsidP="005047EE">
      <w:pPr>
        <w:ind w:left="540"/>
        <w:jc w:val="center"/>
        <w:rPr>
          <w:b/>
        </w:rPr>
      </w:pPr>
    </w:p>
    <w:p w:rsidR="00D134C4" w:rsidRPr="00BE2737" w:rsidRDefault="00400976" w:rsidP="005047EE">
      <w:pPr>
        <w:ind w:left="540"/>
        <w:jc w:val="center"/>
        <w:rPr>
          <w:b/>
        </w:rPr>
      </w:pPr>
      <w:r w:rsidRPr="00BE2737">
        <w:rPr>
          <w:b/>
        </w:rPr>
        <w:t>Type of public contract – supply</w:t>
      </w:r>
    </w:p>
    <w:p w:rsidR="00D134C4" w:rsidRPr="00BE2737" w:rsidRDefault="00D134C4" w:rsidP="004F67AF">
      <w:pPr>
        <w:ind w:firstLine="720"/>
        <w:jc w:val="center"/>
      </w:pPr>
    </w:p>
    <w:p w:rsidR="00D134C4" w:rsidRPr="00BE2737" w:rsidRDefault="00D134C4" w:rsidP="005F19DE">
      <w:pPr>
        <w:ind w:firstLine="720"/>
      </w:pPr>
    </w:p>
    <w:p w:rsidR="00D134C4" w:rsidRPr="00BE2737" w:rsidRDefault="00400976" w:rsidP="00C971AF">
      <w:pPr>
        <w:numPr>
          <w:ilvl w:val="0"/>
          <w:numId w:val="4"/>
        </w:numPr>
        <w:rPr>
          <w:b/>
        </w:rPr>
      </w:pPr>
      <w:r w:rsidRPr="00BE2737">
        <w:rPr>
          <w:b/>
        </w:rPr>
        <w:t xml:space="preserve">Information identifying the </w:t>
      </w:r>
      <w:r w:rsidR="00F62ADC" w:rsidRPr="00BE2737">
        <w:rPr>
          <w:b/>
        </w:rPr>
        <w:t>Contracting Authority</w:t>
      </w:r>
    </w:p>
    <w:p w:rsidR="00D134C4" w:rsidRPr="00BE2737" w:rsidRDefault="00F62ADC" w:rsidP="00F62ADC">
      <w:pPr>
        <w:spacing w:before="120"/>
        <w:ind w:left="3540" w:hanging="3540"/>
        <w:jc w:val="left"/>
      </w:pPr>
      <w:r>
        <w:t>Company</w:t>
      </w:r>
      <w:r w:rsidR="00400976" w:rsidRPr="00BE2737">
        <w:t>:</w:t>
      </w:r>
      <w:r w:rsidR="00400976" w:rsidRPr="00BE2737">
        <w:tab/>
        <w:t xml:space="preserve">Jan Evangelista Purkyně University </w:t>
      </w:r>
      <w:r w:rsidR="00400976" w:rsidRPr="00BE2737">
        <w:br/>
        <w:t>in Ústí nad Labem</w:t>
      </w:r>
    </w:p>
    <w:p w:rsidR="00D134C4" w:rsidRPr="00BE2737" w:rsidRDefault="00400976" w:rsidP="00F62ADC">
      <w:r w:rsidRPr="00BE2737">
        <w:t>Registered office:</w:t>
      </w:r>
      <w:r w:rsidRPr="00BE2737">
        <w:tab/>
      </w:r>
      <w:r w:rsidR="00F62ADC">
        <w:tab/>
      </w:r>
      <w:r w:rsidR="00F62ADC">
        <w:tab/>
      </w:r>
      <w:r w:rsidR="0067045C">
        <w:t>P</w:t>
      </w:r>
      <w:r w:rsidRPr="00BE2737">
        <w:t>asteurova 1, 400 96</w:t>
      </w:r>
      <w:r w:rsidRPr="002146DD">
        <w:rPr>
          <w:highlight w:val="lightGray"/>
        </w:rPr>
        <w:t xml:space="preserve"> </w:t>
      </w:r>
    </w:p>
    <w:p w:rsidR="00D134C4" w:rsidRPr="00BE2737" w:rsidRDefault="00400976" w:rsidP="00F62ADC">
      <w:r w:rsidRPr="00BE2737">
        <w:t xml:space="preserve">Place of work, </w:t>
      </w:r>
    </w:p>
    <w:p w:rsidR="00D134C4" w:rsidRPr="00BE2737" w:rsidRDefault="00400976" w:rsidP="005F19DE">
      <w:r w:rsidRPr="00BE2737">
        <w:t>the PC is specified for:</w:t>
      </w:r>
      <w:r w:rsidRPr="00BE2737">
        <w:tab/>
      </w:r>
      <w:r w:rsidRPr="00BE2737">
        <w:tab/>
      </w:r>
      <w:r w:rsidRPr="00BE2737">
        <w:tab/>
        <w:t>UJEP FSI</w:t>
      </w:r>
    </w:p>
    <w:p w:rsidR="00D134C4" w:rsidRPr="00BE2737" w:rsidRDefault="00400976" w:rsidP="00F62ADC">
      <w:pPr>
        <w:rPr>
          <w:b/>
        </w:rPr>
      </w:pPr>
      <w:r w:rsidRPr="00BE2737">
        <w:t>Statutory Representative</w:t>
      </w:r>
      <w:r w:rsidRPr="00BE2737">
        <w:tab/>
      </w:r>
      <w:r w:rsidRPr="00BE2737">
        <w:tab/>
        <w:t xml:space="preserve">doc. RNDr. Martin Balej, Ph.D., </w:t>
      </w:r>
      <w:r w:rsidR="00F62ADC">
        <w:t>Rector</w:t>
      </w:r>
    </w:p>
    <w:p w:rsidR="00D134C4" w:rsidRPr="00BE2737" w:rsidRDefault="00400976" w:rsidP="005F19DE">
      <w:r w:rsidRPr="00BE2737">
        <w:t>Legal status:</w:t>
      </w:r>
      <w:r w:rsidRPr="00BE2737">
        <w:tab/>
      </w:r>
      <w:r w:rsidRPr="00BE2737">
        <w:tab/>
      </w:r>
      <w:r w:rsidRPr="00BE2737">
        <w:tab/>
      </w:r>
      <w:r w:rsidRPr="00BE2737">
        <w:tab/>
        <w:t>Public university</w:t>
      </w:r>
    </w:p>
    <w:p w:rsidR="00D134C4" w:rsidRPr="00BE2737" w:rsidRDefault="00400976" w:rsidP="0067045C">
      <w:r w:rsidRPr="00BE2737">
        <w:t>Identification number:</w:t>
      </w:r>
      <w:r w:rsidRPr="00BE2737">
        <w:tab/>
      </w:r>
      <w:r w:rsidRPr="00BE2737">
        <w:tab/>
      </w:r>
      <w:r w:rsidRPr="00BE2737">
        <w:tab/>
        <w:t>44555601</w:t>
      </w:r>
    </w:p>
    <w:p w:rsidR="00D134C4" w:rsidRPr="00BE2737" w:rsidRDefault="00400976" w:rsidP="0067045C">
      <w:r w:rsidRPr="00BE2737">
        <w:t>Tax Id. No.:</w:t>
      </w:r>
      <w:r w:rsidRPr="00BE2737">
        <w:tab/>
      </w:r>
      <w:r w:rsidRPr="00BE2737">
        <w:tab/>
      </w:r>
      <w:r w:rsidRPr="00BE2737">
        <w:tab/>
      </w:r>
      <w:r w:rsidRPr="00BE2737">
        <w:tab/>
        <w:t>CZ44555601</w:t>
      </w:r>
    </w:p>
    <w:p w:rsidR="00D134C4" w:rsidRPr="00BE2737" w:rsidRDefault="00D134C4" w:rsidP="005F19DE"/>
    <w:p w:rsidR="00D134C4" w:rsidRPr="00BE2737" w:rsidRDefault="00D134C4" w:rsidP="005F19DE"/>
    <w:p w:rsidR="00D134C4" w:rsidRPr="00BE2737" w:rsidRDefault="00400976" w:rsidP="0067045C">
      <w:pPr>
        <w:ind w:right="-425"/>
      </w:pPr>
      <w:r w:rsidRPr="00BE2737">
        <w:t>Contact person concerning the PC:</w:t>
      </w:r>
      <w:r w:rsidRPr="00BE2737">
        <w:tab/>
      </w:r>
      <w:r w:rsidR="0067045C">
        <w:t xml:space="preserve"> </w:t>
      </w:r>
      <w:r w:rsidRPr="00BE2737">
        <w:t>Ing. Lukáš Potměšil</w:t>
      </w:r>
    </w:p>
    <w:p w:rsidR="00D134C4" w:rsidRPr="00BE2737" w:rsidRDefault="00400976" w:rsidP="005F19DE">
      <w:r w:rsidRPr="00BE2737">
        <w:t>Tel.</w:t>
      </w:r>
      <w:r w:rsidR="00CE6BC2">
        <w:t>:</w:t>
      </w:r>
      <w:r w:rsidRPr="00BE2737">
        <w:tab/>
      </w:r>
      <w:r w:rsidRPr="00BE2737">
        <w:tab/>
      </w:r>
      <w:r w:rsidRPr="00BE2737">
        <w:tab/>
      </w:r>
      <w:r w:rsidRPr="00BE2737">
        <w:tab/>
      </w:r>
      <w:r w:rsidRPr="00BE2737">
        <w:tab/>
        <w:t>+420 475 286 391</w:t>
      </w:r>
    </w:p>
    <w:p w:rsidR="00D134C4" w:rsidRPr="00BE2737" w:rsidRDefault="00D134C4" w:rsidP="005F19DE"/>
    <w:p w:rsidR="00D134C4" w:rsidRPr="00BE2737" w:rsidRDefault="00400976" w:rsidP="005D43F6">
      <w:pPr>
        <w:autoSpaceDE w:val="0"/>
        <w:autoSpaceDN w:val="0"/>
        <w:adjustRightInd w:val="0"/>
        <w:jc w:val="left"/>
      </w:pPr>
      <w:r w:rsidRPr="00BE2737">
        <w:t xml:space="preserve">Project registration number: </w:t>
      </w:r>
      <w:r w:rsidR="0067045C">
        <w:tab/>
      </w:r>
      <w:r w:rsidR="0067045C">
        <w:tab/>
      </w:r>
      <w:r w:rsidRPr="00BE2737">
        <w:t>CZ.02.2.67/0.0/0.0/16_016/0002560</w:t>
      </w:r>
    </w:p>
    <w:p w:rsidR="00D134C4" w:rsidRPr="00BE2737" w:rsidRDefault="00400976" w:rsidP="005D43F6">
      <w:pPr>
        <w:autoSpaceDE w:val="0"/>
        <w:autoSpaceDN w:val="0"/>
        <w:adjustRightInd w:val="0"/>
        <w:jc w:val="left"/>
      </w:pPr>
      <w:r w:rsidRPr="00BE2737">
        <w:t xml:space="preserve">Project title: </w:t>
      </w:r>
      <w:r w:rsidR="0067045C">
        <w:tab/>
      </w:r>
      <w:r w:rsidR="0067045C">
        <w:tab/>
      </w:r>
      <w:r w:rsidR="0067045C">
        <w:tab/>
      </w:r>
      <w:r w:rsidR="0067045C">
        <w:tab/>
      </w:r>
      <w:r w:rsidRPr="00BE2737">
        <w:t>U21 – High-quality infrastructure</w:t>
      </w:r>
    </w:p>
    <w:p w:rsidR="00D134C4" w:rsidRPr="00BE2737" w:rsidRDefault="00400976" w:rsidP="0067045C">
      <w:pPr>
        <w:autoSpaceDE w:val="0"/>
        <w:autoSpaceDN w:val="0"/>
        <w:adjustRightInd w:val="0"/>
        <w:ind w:left="3544" w:right="-425" w:hanging="3544"/>
        <w:jc w:val="left"/>
      </w:pPr>
      <w:r w:rsidRPr="00BE2737">
        <w:t xml:space="preserve">Operational programme: </w:t>
      </w:r>
      <w:r w:rsidR="0067045C">
        <w:tab/>
      </w:r>
      <w:r w:rsidRPr="00BE2737">
        <w:t>Operational programme Research, Development and Education</w:t>
      </w:r>
    </w:p>
    <w:p w:rsidR="00D134C4" w:rsidRPr="00BE2737" w:rsidRDefault="00D134C4" w:rsidP="004D2ADC"/>
    <w:p w:rsidR="00D134C4" w:rsidRPr="00BE2737" w:rsidRDefault="00400976" w:rsidP="00717ED5">
      <w:r w:rsidRPr="00BE2737">
        <w:t xml:space="preserve">This public contract is awarded in conformity with the rules for </w:t>
      </w:r>
      <w:r w:rsidR="00CE6BC2" w:rsidRPr="00BE2737">
        <w:t xml:space="preserve">the </w:t>
      </w:r>
      <w:r w:rsidRPr="00BE2737">
        <w:t xml:space="preserve">selection of </w:t>
      </w:r>
      <w:r w:rsidR="00717ED5">
        <w:t>contractors</w:t>
      </w:r>
      <w:r w:rsidRPr="00BE2737">
        <w:t xml:space="preserve"> of the </w:t>
      </w:r>
      <w:r w:rsidR="0067045C">
        <w:t>O</w:t>
      </w:r>
      <w:r w:rsidRPr="00BE2737">
        <w:t xml:space="preserve">perational </w:t>
      </w:r>
      <w:r w:rsidR="0067045C">
        <w:t>P</w:t>
      </w:r>
      <w:r w:rsidRPr="00BE2737">
        <w:t>rogramme Research, Development and Education.</w:t>
      </w:r>
    </w:p>
    <w:p w:rsidR="00D134C4" w:rsidRPr="00BE2737" w:rsidRDefault="00D134C4" w:rsidP="00B77782"/>
    <w:p w:rsidR="00D134C4" w:rsidRPr="00BE2737" w:rsidRDefault="00400976" w:rsidP="00717ED5">
      <w:r w:rsidRPr="00BE2737">
        <w:t xml:space="preserve">The tenderer acknowledges that the </w:t>
      </w:r>
      <w:r w:rsidR="00717ED5" w:rsidRPr="00BE2737">
        <w:t xml:space="preserve">Contracting </w:t>
      </w:r>
      <w:r w:rsidR="00717ED5">
        <w:t>A</w:t>
      </w:r>
      <w:r w:rsidRPr="00BE2737">
        <w:t xml:space="preserve">uthority shall comply with the requirements for </w:t>
      </w:r>
      <w:r w:rsidR="00AD4E65">
        <w:t xml:space="preserve">the </w:t>
      </w:r>
      <w:r w:rsidRPr="00BE2737">
        <w:t>publi</w:t>
      </w:r>
      <w:r w:rsidR="00AD4E65">
        <w:t>shing</w:t>
      </w:r>
      <w:r w:rsidRPr="00BE2737">
        <w:t xml:space="preserve"> of Structural Funds programmes specified in the Guidance for beneficiaries of financial contributions of the Operational Programme Research, Development and Education, i.e.</w:t>
      </w:r>
      <w:r w:rsidR="00CE6BC2">
        <w:t>,</w:t>
      </w:r>
      <w:r w:rsidRPr="00BE2737">
        <w:t xml:space="preserve"> in all relevant documents in relation to the respective procurement procedure or procedure, i.e.</w:t>
      </w:r>
      <w:r w:rsidR="00CE6BC2">
        <w:t>,</w:t>
      </w:r>
      <w:r w:rsidRPr="00BE2737">
        <w:t xml:space="preserve"> particularly in the procurement documents, all agreements and other documents relating to the specific contract.</w:t>
      </w:r>
    </w:p>
    <w:p w:rsidR="00D134C4" w:rsidRPr="00BE2737" w:rsidRDefault="00D134C4" w:rsidP="000B3652"/>
    <w:p w:rsidR="00D134C4" w:rsidRPr="00BE2737" w:rsidRDefault="00400976" w:rsidP="00717ED5">
      <w:r w:rsidRPr="00BE2737">
        <w:t xml:space="preserve">In conformity with the provisions of Section 31 of the Act, the </w:t>
      </w:r>
      <w:r w:rsidR="00717ED5" w:rsidRPr="00BE2737">
        <w:t xml:space="preserve">Contracting </w:t>
      </w:r>
      <w:r w:rsidR="00717ED5">
        <w:t>A</w:t>
      </w:r>
      <w:r w:rsidR="00717ED5" w:rsidRPr="00BE2737">
        <w:t xml:space="preserve">uthority </w:t>
      </w:r>
      <w:r w:rsidRPr="00BE2737">
        <w:t xml:space="preserve">is not obliged to award a small-scale public contract in the procurement procedure. However, the </w:t>
      </w:r>
      <w:r w:rsidR="00717ED5" w:rsidRPr="00BE2737">
        <w:t xml:space="preserve">Contracting </w:t>
      </w:r>
      <w:r w:rsidR="00717ED5">
        <w:t>A</w:t>
      </w:r>
      <w:r w:rsidR="00717ED5" w:rsidRPr="00BE2737">
        <w:t>uthority</w:t>
      </w:r>
      <w:r w:rsidRPr="00BE2737">
        <w:t xml:space="preserve"> shall comply with the principles </w:t>
      </w:r>
      <w:r w:rsidR="0067045C">
        <w:t xml:space="preserve">specified in </w:t>
      </w:r>
      <w:r w:rsidRPr="00BE2737">
        <w:t xml:space="preserve">Section 6 of the Act when awarding </w:t>
      </w:r>
      <w:r w:rsidR="00CE6BC2" w:rsidRPr="00BE2737">
        <w:t xml:space="preserve">the </w:t>
      </w:r>
      <w:r w:rsidRPr="00BE2737">
        <w:t xml:space="preserve">contract. Rights and obligations not regulated by these procurement conditions shall be governed by the internal regulations of the </w:t>
      </w:r>
      <w:r w:rsidR="00717ED5" w:rsidRPr="00BE2737">
        <w:t xml:space="preserve">Contracting </w:t>
      </w:r>
      <w:r w:rsidR="00717ED5">
        <w:t>A</w:t>
      </w:r>
      <w:r w:rsidR="00717ED5" w:rsidRPr="00BE2737">
        <w:t>uthority</w:t>
      </w:r>
      <w:r w:rsidRPr="00BE2737">
        <w:t xml:space="preserve"> on public procurement. At the same time, this invitation to prov</w:t>
      </w:r>
      <w:r w:rsidR="0067045C">
        <w:t>ing</w:t>
      </w:r>
      <w:r w:rsidRPr="00BE2737">
        <w:t xml:space="preserve"> qualifications and submission of tenders also contains information on the award criteria, by which it supersedes the text part of the qualifications and procurement documents, analogically, subject to Section 28 (1) (b) of the Act. </w:t>
      </w:r>
    </w:p>
    <w:p w:rsidR="00D134C4" w:rsidRPr="00BE2737" w:rsidRDefault="00400976" w:rsidP="00B77782">
      <w:pPr>
        <w:rPr>
          <w:b/>
        </w:rPr>
      </w:pPr>
      <w:r w:rsidRPr="00BE2737">
        <w:br w:type="page"/>
      </w:r>
      <w:r w:rsidRPr="00BE2737">
        <w:rPr>
          <w:b/>
        </w:rPr>
        <w:lastRenderedPageBreak/>
        <w:t>E-ZAK electronic tool:</w:t>
      </w:r>
    </w:p>
    <w:p w:rsidR="00D134C4" w:rsidRPr="00BE2737" w:rsidRDefault="00400976" w:rsidP="00717ED5">
      <w:pPr>
        <w:autoSpaceDE w:val="0"/>
        <w:autoSpaceDN w:val="0"/>
        <w:adjustRightInd w:val="0"/>
        <w:spacing w:before="120"/>
      </w:pPr>
      <w:r w:rsidRPr="00BE2737">
        <w:t>All actions in the frame</w:t>
      </w:r>
      <w:r w:rsidR="00CE6BC2">
        <w:t>work</w:t>
      </w:r>
      <w:r w:rsidRPr="00BE2737">
        <w:t xml:space="preserve"> of this </w:t>
      </w:r>
      <w:r w:rsidR="004F3A65">
        <w:t>procurement procedure</w:t>
      </w:r>
      <w:r w:rsidRPr="00BE2737">
        <w:t xml:space="preserve"> as well as all communication between the </w:t>
      </w:r>
      <w:r w:rsidR="00717ED5" w:rsidRPr="00BE2737">
        <w:t xml:space="preserve">Contracting </w:t>
      </w:r>
      <w:r w:rsidR="00717ED5">
        <w:t>A</w:t>
      </w:r>
      <w:r w:rsidR="00717ED5" w:rsidRPr="00BE2737">
        <w:t xml:space="preserve">uthority </w:t>
      </w:r>
      <w:r w:rsidRPr="00BE2737">
        <w:t xml:space="preserve">and </w:t>
      </w:r>
      <w:r w:rsidR="00717ED5">
        <w:t>Contractor</w:t>
      </w:r>
      <w:r w:rsidRPr="00BE2737">
        <w:t xml:space="preserve"> proceed electronically by mea</w:t>
      </w:r>
      <w:r w:rsidR="004F3A65">
        <w:t>n</w:t>
      </w:r>
      <w:r w:rsidRPr="00BE2737">
        <w:t xml:space="preserve">s of the E-ZAK electronic tool. All correspondence sent by means of the E-ZAK electronic tool shall be deemed duly delivered on the day </w:t>
      </w:r>
      <w:r w:rsidR="004F3A65">
        <w:t xml:space="preserve">it is served </w:t>
      </w:r>
      <w:r w:rsidRPr="00BE2737">
        <w:t xml:space="preserve">to the user account of the correspondence recipient in the E-ZAK electronic tool. Serving </w:t>
      </w:r>
      <w:r w:rsidR="00CE6BC2">
        <w:t>of</w:t>
      </w:r>
      <w:r w:rsidR="00CE6BC2" w:rsidRPr="00BE2737">
        <w:t xml:space="preserve"> </w:t>
      </w:r>
      <w:r w:rsidRPr="00BE2737">
        <w:t xml:space="preserve">correspondence shall not be affected by whether the recipient </w:t>
      </w:r>
      <w:r w:rsidR="004F3A65">
        <w:t xml:space="preserve">has </w:t>
      </w:r>
      <w:r w:rsidRPr="00BE2737">
        <w:t>read the corresp</w:t>
      </w:r>
      <w:r w:rsidR="004F3A65">
        <w:t>o</w:t>
      </w:r>
      <w:r w:rsidRPr="00BE2737">
        <w:t xml:space="preserve">ndence or whether the E-ZAK electronic tool sent a notification to the recipient to his/her contact e-mail address notifying him/her of a new message having been received in his/her user account in the E-ZAK electronic tool, or not. </w:t>
      </w:r>
    </w:p>
    <w:p w:rsidR="00D134C4" w:rsidRPr="00BE2737" w:rsidRDefault="00400976" w:rsidP="00717ED5">
      <w:pPr>
        <w:autoSpaceDE w:val="0"/>
        <w:autoSpaceDN w:val="0"/>
        <w:adjustRightInd w:val="0"/>
        <w:spacing w:before="120" w:after="120"/>
      </w:pPr>
      <w:r w:rsidRPr="00BE2737">
        <w:t xml:space="preserve">The </w:t>
      </w:r>
      <w:r w:rsidR="00717ED5">
        <w:t>Contractor</w:t>
      </w:r>
      <w:r w:rsidRPr="00BE2737">
        <w:t xml:space="preserve"> shall always be responsible for making himself/herself familiar with the correspondence sent by the </w:t>
      </w:r>
      <w:r w:rsidR="00717ED5" w:rsidRPr="00BE2737">
        <w:t xml:space="preserve">Contracting </w:t>
      </w:r>
      <w:r w:rsidR="00717ED5">
        <w:t>A</w:t>
      </w:r>
      <w:r w:rsidR="00717ED5" w:rsidRPr="00BE2737">
        <w:t xml:space="preserve">uthority </w:t>
      </w:r>
      <w:r w:rsidRPr="00BE2737">
        <w:t xml:space="preserve">by means of </w:t>
      </w:r>
      <w:r w:rsidR="004F3A65">
        <w:t xml:space="preserve">the </w:t>
      </w:r>
      <w:r w:rsidRPr="00BE2737">
        <w:t xml:space="preserve">E-ZAK electronic tool, as well as for the correctness of </w:t>
      </w:r>
      <w:r w:rsidR="004F3A65">
        <w:t xml:space="preserve">the </w:t>
      </w:r>
      <w:r w:rsidRPr="00BE2737">
        <w:t xml:space="preserve">contact details specified for the </w:t>
      </w:r>
      <w:r w:rsidR="00717ED5">
        <w:t>Contractor</w:t>
      </w:r>
      <w:r w:rsidRPr="00BE2737">
        <w:t>.</w:t>
      </w:r>
    </w:p>
    <w:p w:rsidR="00D134C4" w:rsidRPr="00BE2737" w:rsidRDefault="00400976" w:rsidP="004F3A65">
      <w:pPr>
        <w:autoSpaceDE w:val="0"/>
        <w:autoSpaceDN w:val="0"/>
        <w:adjustRightInd w:val="0"/>
        <w:spacing w:after="120"/>
      </w:pPr>
      <w:r w:rsidRPr="00BE2737">
        <w:t>Terms</w:t>
      </w:r>
      <w:r w:rsidR="004F3A65">
        <w:t>,</w:t>
      </w:r>
      <w:r w:rsidRPr="00BE2737">
        <w:t xml:space="preserve"> conditions and information relating to the E-ZAK electronic tool and information about the use </w:t>
      </w:r>
      <w:r w:rsidR="004F3A65">
        <w:t xml:space="preserve">of </w:t>
      </w:r>
      <w:r w:rsidRPr="00BE2737">
        <w:t>the electronic signature are available at:</w:t>
      </w:r>
    </w:p>
    <w:p w:rsidR="00D134C4" w:rsidRPr="00BE2737" w:rsidRDefault="006F4920" w:rsidP="00B77782">
      <w:pPr>
        <w:autoSpaceDE w:val="0"/>
        <w:autoSpaceDN w:val="0"/>
        <w:adjustRightInd w:val="0"/>
        <w:spacing w:after="120"/>
        <w:rPr>
          <w:color w:val="0000FF"/>
          <w:u w:val="single"/>
        </w:rPr>
      </w:pPr>
      <w:hyperlink r:id="rId8" w:history="1">
        <w:r w:rsidR="00400976" w:rsidRPr="00BE2737">
          <w:rPr>
            <w:rStyle w:val="Hypertextovodkaz"/>
          </w:rPr>
          <w:t>https://ezak.ujep.cz/data/manual/EZAK-Manual-Dodavatele.pdf</w:t>
        </w:r>
      </w:hyperlink>
    </w:p>
    <w:p w:rsidR="00D134C4" w:rsidRPr="00BE2737" w:rsidRDefault="00400976" w:rsidP="00717ED5">
      <w:pPr>
        <w:tabs>
          <w:tab w:val="left" w:pos="3600"/>
        </w:tabs>
        <w:spacing w:after="120"/>
        <w:rPr>
          <w:rStyle w:val="Hypertextovodkaz"/>
        </w:rPr>
      </w:pPr>
      <w:r w:rsidRPr="00BE2737">
        <w:t>To log</w:t>
      </w:r>
      <w:r w:rsidR="00CE6BC2">
        <w:t xml:space="preserve"> </w:t>
      </w:r>
      <w:r w:rsidRPr="00BE2737">
        <w:t xml:space="preserve">in </w:t>
      </w:r>
      <w:r w:rsidR="00CE6BC2">
        <w:t xml:space="preserve">to </w:t>
      </w:r>
      <w:r w:rsidRPr="00BE2737">
        <w:t xml:space="preserve">the E-ZAK system, the </w:t>
      </w:r>
      <w:r w:rsidR="00717ED5">
        <w:t>Contractor</w:t>
      </w:r>
      <w:r w:rsidRPr="00BE2737">
        <w:t xml:space="preserve"> needs to have a certificate for electronic signature. If the </w:t>
      </w:r>
      <w:r w:rsidR="00717ED5">
        <w:t>Contractor</w:t>
      </w:r>
      <w:r w:rsidRPr="00BE2737">
        <w:t xml:space="preserve"> has not been registered in the E-ZAK system, his/her electronic signature will be required to complete the registration, see the link: </w:t>
      </w:r>
      <w:hyperlink r:id="rId9" w:history="1">
        <w:r w:rsidRPr="00BE2737">
          <w:rPr>
            <w:rStyle w:val="Hypertextovodkaz"/>
          </w:rPr>
          <w:t>https://ezak.ujep.cz/data/manual/QCM.Podepisovaci_applet.pdf</w:t>
        </w:r>
      </w:hyperlink>
    </w:p>
    <w:p w:rsidR="00D134C4" w:rsidRPr="00BE2737" w:rsidRDefault="00400976" w:rsidP="00717ED5">
      <w:r w:rsidRPr="00BE2737">
        <w:t xml:space="preserve">The </w:t>
      </w:r>
      <w:r w:rsidR="00717ED5">
        <w:t>Contractor</w:t>
      </w:r>
      <w:r w:rsidRPr="00BE2737">
        <w:t xml:space="preserve"> notifies that the E-ZAK electronic public procurement system can only </w:t>
      </w:r>
      <w:r w:rsidR="004F3A65">
        <w:t xml:space="preserve">operate </w:t>
      </w:r>
      <w:r w:rsidRPr="00BE2737">
        <w:t xml:space="preserve">with files of maximum 38 MB. Files of a larger </w:t>
      </w:r>
      <w:r w:rsidR="00500E18">
        <w:t>size</w:t>
      </w:r>
      <w:r w:rsidR="00500E18" w:rsidRPr="00BE2737">
        <w:t xml:space="preserve"> </w:t>
      </w:r>
      <w:r w:rsidRPr="00BE2737">
        <w:t xml:space="preserve">should be appropriately divided </w:t>
      </w:r>
      <w:r w:rsidR="00CE6BC2">
        <w:t xml:space="preserve">up </w:t>
      </w:r>
      <w:r w:rsidRPr="00BE2737">
        <w:t>before they are sent via E-ZAK.</w:t>
      </w:r>
    </w:p>
    <w:p w:rsidR="00D134C4" w:rsidRPr="00BE2737" w:rsidRDefault="00400976" w:rsidP="00717ED5">
      <w:pPr>
        <w:autoSpaceDE w:val="0"/>
        <w:autoSpaceDN w:val="0"/>
        <w:adjustRightInd w:val="0"/>
        <w:spacing w:before="120"/>
      </w:pPr>
      <w:r w:rsidRPr="00BE2737">
        <w:t>You can use the E-ZAK user support for answers to any questions concerning the use of the E-ZAK electronic tool (tel.: +420 538 702 719, email address:</w:t>
      </w:r>
      <w:r w:rsidRPr="00BE2737">
        <w:rPr>
          <w:color w:val="17365D"/>
          <w:u w:val="single"/>
        </w:rPr>
        <w:t xml:space="preserve"> </w:t>
      </w:r>
      <w:hyperlink r:id="rId10" w:history="1">
        <w:r w:rsidRPr="00BE2737">
          <w:rPr>
            <w:rStyle w:val="Hypertextovodkaz"/>
          </w:rPr>
          <w:t>podpora@ezak.cz</w:t>
        </w:r>
      </w:hyperlink>
      <w:r w:rsidRPr="00BE2737">
        <w:t xml:space="preserve">), and/or the contact person of the </w:t>
      </w:r>
      <w:r w:rsidR="00717ED5" w:rsidRPr="00BE2737">
        <w:t xml:space="preserve">Contracting </w:t>
      </w:r>
      <w:r w:rsidR="00717ED5">
        <w:t>A</w:t>
      </w:r>
      <w:r w:rsidR="00717ED5" w:rsidRPr="00BE2737">
        <w:t>uthority</w:t>
      </w:r>
      <w:r w:rsidRPr="00BE2737">
        <w:t>.</w:t>
      </w:r>
    </w:p>
    <w:p w:rsidR="00D134C4" w:rsidRPr="00BE2737" w:rsidRDefault="00D134C4" w:rsidP="009F05E6"/>
    <w:p w:rsidR="00D134C4" w:rsidRPr="00BE2737" w:rsidRDefault="00400976" w:rsidP="009F05E6">
      <w:pPr>
        <w:rPr>
          <w:b/>
        </w:rPr>
      </w:pPr>
      <w:r w:rsidRPr="00BE2737">
        <w:rPr>
          <w:b/>
        </w:rPr>
        <w:t>Subject-matter of the public contract</w:t>
      </w:r>
    </w:p>
    <w:p w:rsidR="00D134C4" w:rsidRPr="00BE2737" w:rsidRDefault="00D134C4" w:rsidP="005F19DE">
      <w:pPr>
        <w:ind w:left="360"/>
        <w:rPr>
          <w:b/>
        </w:rPr>
      </w:pPr>
    </w:p>
    <w:p w:rsidR="00D134C4" w:rsidRPr="00BE2737" w:rsidRDefault="00400976" w:rsidP="00C971AF">
      <w:pPr>
        <w:numPr>
          <w:ilvl w:val="1"/>
          <w:numId w:val="4"/>
        </w:numPr>
        <w:ind w:left="426" w:hanging="426"/>
        <w:rPr>
          <w:b/>
        </w:rPr>
      </w:pPr>
      <w:r w:rsidRPr="00BE2737">
        <w:rPr>
          <w:b/>
        </w:rPr>
        <w:t>Subject-matter of the public contract</w:t>
      </w:r>
    </w:p>
    <w:p w:rsidR="00D134C4" w:rsidRPr="00BE2737" w:rsidRDefault="00D134C4" w:rsidP="005F19DE">
      <w:pPr>
        <w:ind w:left="426"/>
        <w:rPr>
          <w:b/>
        </w:rPr>
      </w:pPr>
    </w:p>
    <w:p w:rsidR="00D134C4" w:rsidRPr="00BE2737" w:rsidRDefault="00400976" w:rsidP="00717ED5">
      <w:pPr>
        <w:outlineLvl w:val="0"/>
        <w:rPr>
          <w:highlight w:val="yellow"/>
        </w:rPr>
      </w:pPr>
      <w:r w:rsidRPr="00BE2737">
        <w:t xml:space="preserve">The subject-matter of the performance of the public contract is </w:t>
      </w:r>
      <w:r w:rsidR="00CE6BC2" w:rsidRPr="00BE2737">
        <w:t xml:space="preserve">the </w:t>
      </w:r>
      <w:r w:rsidRPr="00BE2737">
        <w:t xml:space="preserve">supply of a steam generator subject to the technical specification set forth in </w:t>
      </w:r>
      <w:r w:rsidR="00717ED5">
        <w:t xml:space="preserve">Annex </w:t>
      </w:r>
      <w:r w:rsidRPr="00BE2737">
        <w:t xml:space="preserve">4 to this invitation, including its installation, commissioning at the site of the </w:t>
      </w:r>
      <w:r w:rsidR="00717ED5" w:rsidRPr="00BE2737">
        <w:t xml:space="preserve">Contracting </w:t>
      </w:r>
      <w:r w:rsidR="00717ED5">
        <w:t>A</w:t>
      </w:r>
      <w:r w:rsidR="00717ED5" w:rsidRPr="00BE2737">
        <w:t xml:space="preserve">uthority </w:t>
      </w:r>
      <w:r w:rsidRPr="00BE2737">
        <w:t>as well as the training</w:t>
      </w:r>
      <w:r w:rsidR="00324B6F">
        <w:t xml:space="preserve"> for </w:t>
      </w:r>
      <w:r w:rsidR="00324B6F" w:rsidRPr="00BE2737">
        <w:t>operator</w:t>
      </w:r>
      <w:r w:rsidR="00324B6F">
        <w:t>s</w:t>
      </w:r>
      <w:r w:rsidRPr="00BE2737">
        <w:t>.</w:t>
      </w:r>
    </w:p>
    <w:p w:rsidR="00D134C4" w:rsidRPr="00BE2737" w:rsidRDefault="00400976" w:rsidP="00717ED5">
      <w:pPr>
        <w:outlineLvl w:val="0"/>
      </w:pPr>
      <w:r w:rsidRPr="00BE2737">
        <w:t xml:space="preserve">For detailed information about the performance and minimum required technical parameters, see </w:t>
      </w:r>
      <w:r w:rsidR="00717ED5">
        <w:t xml:space="preserve">Annex </w:t>
      </w:r>
      <w:r w:rsidRPr="00BE2737">
        <w:t>4 to this invitation.</w:t>
      </w:r>
    </w:p>
    <w:p w:rsidR="00D134C4" w:rsidRPr="00BE2737" w:rsidRDefault="00D134C4" w:rsidP="001418D0">
      <w:pPr>
        <w:outlineLvl w:val="0"/>
        <w:rPr>
          <w:highlight w:val="yellow"/>
        </w:rPr>
      </w:pPr>
    </w:p>
    <w:p w:rsidR="00D134C4" w:rsidRPr="00BE2737" w:rsidRDefault="00400976" w:rsidP="00DB0084">
      <w:r w:rsidRPr="00BE2737">
        <w:t xml:space="preserve">The classification of the subject-matter of the public contract is specified by CPV (NIPEZ) codes: </w:t>
      </w:r>
    </w:p>
    <w:p w:rsidR="00D134C4" w:rsidRPr="00BE2737" w:rsidRDefault="00400976" w:rsidP="005F19DE">
      <w:pPr>
        <w:rPr>
          <w:b/>
        </w:rPr>
      </w:pPr>
      <w:r w:rsidRPr="00BE2737">
        <w:rPr>
          <w:b/>
        </w:rPr>
        <w:t>42163000-9</w:t>
      </w:r>
      <w:r w:rsidRPr="00BE2737">
        <w:rPr>
          <w:b/>
        </w:rPr>
        <w:tab/>
        <w:t>Steam generators</w:t>
      </w:r>
    </w:p>
    <w:p w:rsidR="00D134C4" w:rsidRPr="00BE2737" w:rsidRDefault="00D134C4" w:rsidP="005F19DE">
      <w:pPr>
        <w:rPr>
          <w:b/>
        </w:rPr>
      </w:pPr>
    </w:p>
    <w:p w:rsidR="00D134C4" w:rsidRPr="00BE2737" w:rsidRDefault="00324B6F" w:rsidP="00324B6F">
      <w:pPr>
        <w:numPr>
          <w:ilvl w:val="1"/>
          <w:numId w:val="4"/>
        </w:numPr>
        <w:ind w:left="426" w:hanging="426"/>
        <w:rPr>
          <w:b/>
        </w:rPr>
      </w:pPr>
      <w:r>
        <w:rPr>
          <w:b/>
        </w:rPr>
        <w:t>B</w:t>
      </w:r>
      <w:r w:rsidR="00400976" w:rsidRPr="00BE2737">
        <w:rPr>
          <w:b/>
        </w:rPr>
        <w:t xml:space="preserve">usiness terms, payment </w:t>
      </w:r>
      <w:r>
        <w:rPr>
          <w:b/>
        </w:rPr>
        <w:t>terms</w:t>
      </w:r>
      <w:r w:rsidR="00400976" w:rsidRPr="00BE2737">
        <w:rPr>
          <w:b/>
        </w:rPr>
        <w:t xml:space="preserve"> and objective conditions under which the tender price can be exceeded; request for the tender price processing</w:t>
      </w:r>
      <w:r>
        <w:rPr>
          <w:b/>
        </w:rPr>
        <w:t xml:space="preserve"> </w:t>
      </w:r>
      <w:r w:rsidRPr="00BE2737">
        <w:rPr>
          <w:b/>
        </w:rPr>
        <w:t>method</w:t>
      </w:r>
    </w:p>
    <w:p w:rsidR="00D134C4" w:rsidRPr="00BE2737" w:rsidRDefault="00D134C4" w:rsidP="005F19DE">
      <w:pPr>
        <w:ind w:left="360"/>
        <w:rPr>
          <w:color w:val="FF0000"/>
        </w:rPr>
      </w:pPr>
    </w:p>
    <w:p w:rsidR="00D134C4" w:rsidRPr="00BE2737" w:rsidRDefault="00400976" w:rsidP="00717ED5">
      <w:pPr>
        <w:rPr>
          <w:snapToGrid w:val="0"/>
        </w:rPr>
      </w:pPr>
      <w:r w:rsidRPr="00BE2737">
        <w:rPr>
          <w:snapToGrid w:val="0"/>
        </w:rPr>
        <w:t xml:space="preserve">The procurement documents contain a draft of the business terms </w:t>
      </w:r>
      <w:r w:rsidRPr="00BE2737">
        <w:t xml:space="preserve">to become the content of the contractual arrangements with the </w:t>
      </w:r>
      <w:r w:rsidR="00717ED5">
        <w:t>Contractor</w:t>
      </w:r>
      <w:r w:rsidRPr="00BE2737">
        <w:t>.</w:t>
      </w:r>
      <w:r w:rsidRPr="00BE2737">
        <w:rPr>
          <w:snapToGrid w:val="0"/>
        </w:rPr>
        <w:t xml:space="preserve"> The binding business terms form </w:t>
      </w:r>
      <w:r w:rsidR="00717ED5">
        <w:rPr>
          <w:snapToGrid w:val="0"/>
        </w:rPr>
        <w:t xml:space="preserve">Annex </w:t>
      </w:r>
      <w:r w:rsidRPr="00BE2737">
        <w:rPr>
          <w:snapToGrid w:val="0"/>
        </w:rPr>
        <w:t>2 to these procurement documents, which will be used by the applicant to process his/her tender.</w:t>
      </w:r>
    </w:p>
    <w:p w:rsidR="00D134C4" w:rsidRPr="00BE2737" w:rsidRDefault="00D134C4" w:rsidP="00452245">
      <w:pPr>
        <w:rPr>
          <w:snapToGrid w:val="0"/>
        </w:rPr>
      </w:pPr>
    </w:p>
    <w:p w:rsidR="00D134C4" w:rsidRPr="00BE2737" w:rsidRDefault="00717ED5" w:rsidP="00D560F5">
      <w:pPr>
        <w:rPr>
          <w:snapToGrid w:val="0"/>
        </w:rPr>
      </w:pPr>
      <w:r>
        <w:rPr>
          <w:snapToGrid w:val="0"/>
        </w:rPr>
        <w:t xml:space="preserve"> Annex </w:t>
      </w:r>
      <w:r w:rsidR="00400976" w:rsidRPr="00BE2737">
        <w:rPr>
          <w:snapToGrid w:val="0"/>
        </w:rPr>
        <w:t xml:space="preserve">2 to these procurement documents shall become a draft </w:t>
      </w:r>
      <w:r w:rsidR="00D560F5">
        <w:rPr>
          <w:snapToGrid w:val="0"/>
        </w:rPr>
        <w:t>A</w:t>
      </w:r>
      <w:r w:rsidR="00400976" w:rsidRPr="00BE2737">
        <w:rPr>
          <w:snapToGrid w:val="0"/>
        </w:rPr>
        <w:t>greement in the tender of the</w:t>
      </w:r>
      <w:r w:rsidR="00D560F5">
        <w:rPr>
          <w:snapToGrid w:val="0"/>
        </w:rPr>
        <w:t xml:space="preserve"> Contractor</w:t>
      </w:r>
      <w:r w:rsidR="00400976" w:rsidRPr="00BE2737">
        <w:rPr>
          <w:snapToGrid w:val="0"/>
        </w:rPr>
        <w:t>. The</w:t>
      </w:r>
      <w:r w:rsidR="00D560F5">
        <w:rPr>
          <w:snapToGrid w:val="0"/>
        </w:rPr>
        <w:t xml:space="preserve"> Contractor</w:t>
      </w:r>
      <w:r w:rsidR="00400976" w:rsidRPr="00BE2737">
        <w:rPr>
          <w:snapToGrid w:val="0"/>
        </w:rPr>
        <w:t xml:space="preserve"> shall not amend or modify the </w:t>
      </w:r>
      <w:r w:rsidR="00324B6F">
        <w:rPr>
          <w:snapToGrid w:val="0"/>
        </w:rPr>
        <w:t>a</w:t>
      </w:r>
      <w:r w:rsidR="00400976" w:rsidRPr="00BE2737">
        <w:rPr>
          <w:snapToGrid w:val="0"/>
        </w:rPr>
        <w:t xml:space="preserve">greement in any manner, except for the sections specified by the </w:t>
      </w:r>
      <w:r w:rsidR="00D560F5">
        <w:rPr>
          <w:snapToGrid w:val="0"/>
        </w:rPr>
        <w:t>Contracting A</w:t>
      </w:r>
      <w:r w:rsidR="00400976" w:rsidRPr="00BE2737">
        <w:rPr>
          <w:snapToGrid w:val="0"/>
        </w:rPr>
        <w:t>uthority. The</w:t>
      </w:r>
      <w:r w:rsidR="00D560F5">
        <w:rPr>
          <w:snapToGrid w:val="0"/>
        </w:rPr>
        <w:t xml:space="preserve"> Contractor</w:t>
      </w:r>
      <w:r w:rsidR="00400976" w:rsidRPr="00BE2737">
        <w:rPr>
          <w:snapToGrid w:val="0"/>
        </w:rPr>
        <w:t xml:space="preserve"> shall fill in the sections explicitly specified for it, highlighted in colour (</w:t>
      </w:r>
      <w:r w:rsidR="00400976" w:rsidRPr="00BE2737">
        <w:rPr>
          <w:snapToGrid w:val="0"/>
          <w:highlight w:val="yellow"/>
        </w:rPr>
        <w:t>yellow</w:t>
      </w:r>
      <w:r w:rsidR="00400976" w:rsidRPr="00BE2737">
        <w:rPr>
          <w:snapToGrid w:val="0"/>
        </w:rPr>
        <w:t>).</w:t>
      </w:r>
    </w:p>
    <w:p w:rsidR="00D134C4" w:rsidRPr="00BE2737" w:rsidRDefault="00D134C4" w:rsidP="00452245">
      <w:pPr>
        <w:rPr>
          <w:snapToGrid w:val="0"/>
        </w:rPr>
      </w:pPr>
    </w:p>
    <w:p w:rsidR="00D134C4" w:rsidRPr="00BE2737" w:rsidRDefault="00CE6BC2" w:rsidP="00324B6F">
      <w:r>
        <w:lastRenderedPageBreak/>
        <w:t>The</w:t>
      </w:r>
      <w:r w:rsidRPr="00BE2737">
        <w:t xml:space="preserve"> </w:t>
      </w:r>
      <w:r w:rsidR="00400976" w:rsidRPr="00BE2737">
        <w:t xml:space="preserve">tender price shall be understood </w:t>
      </w:r>
      <w:r>
        <w:t xml:space="preserve">as </w:t>
      </w:r>
      <w:r w:rsidR="00400976" w:rsidRPr="00BE2737">
        <w:t>the price for performance of the subject-matter of this public contract. The tender price shall be specified in the Czech currency or in EUR, broken down into the price (exclu</w:t>
      </w:r>
      <w:r>
        <w:t>ding</w:t>
      </w:r>
      <w:r w:rsidR="00400976" w:rsidRPr="00BE2737">
        <w:t xml:space="preserve"> VAT), VAT and the price including the VAT. The tend</w:t>
      </w:r>
      <w:r w:rsidR="00BE2737" w:rsidRPr="00BE2737">
        <w:t>e</w:t>
      </w:r>
      <w:r w:rsidR="00400976" w:rsidRPr="00BE2737">
        <w:t>r price must be a fixed price, independent of any changes in the conditions during the implementation of the public contract. The tender price must contain all necessary cost</w:t>
      </w:r>
      <w:r>
        <w:t>s</w:t>
      </w:r>
      <w:r w:rsidR="00400976" w:rsidRPr="00BE2737">
        <w:t xml:space="preserve"> to properly execute the subject-matter of the public contract, including any related cost</w:t>
      </w:r>
      <w:r>
        <w:t>s</w:t>
      </w:r>
      <w:r w:rsidR="00400976" w:rsidRPr="00BE2737">
        <w:t xml:space="preserve"> (fees and charges, customs duties, transport, ancillary cost, etc.) </w:t>
      </w:r>
    </w:p>
    <w:p w:rsidR="00D134C4" w:rsidRPr="00BE2737" w:rsidRDefault="00400976" w:rsidP="00987344">
      <w:pPr>
        <w:spacing w:before="120"/>
      </w:pPr>
      <w:r w:rsidRPr="00BE2737">
        <w:t>The tender price (particularly if the submitted tender price is in EUR) must be specified taking into consideration the development of prices in the specific industry as well as the development of the Czech currency vs. foreign currencies (EUR) exchange rate until the completion of the respective contract.</w:t>
      </w:r>
    </w:p>
    <w:p w:rsidR="00D134C4" w:rsidRPr="00BE2737" w:rsidRDefault="00D134C4" w:rsidP="00452245"/>
    <w:p w:rsidR="00D134C4" w:rsidRPr="00BE2737" w:rsidRDefault="00400976" w:rsidP="00717ED5">
      <w:pPr>
        <w:pStyle w:val="dkanormln"/>
        <w:rPr>
          <w:rFonts w:ascii="Arial" w:hAnsi="Arial"/>
          <w:snapToGrid w:val="0"/>
          <w:kern w:val="0"/>
          <w:sz w:val="20"/>
        </w:rPr>
      </w:pPr>
      <w:r w:rsidRPr="00BE2737">
        <w:rPr>
          <w:rFonts w:ascii="Arial" w:hAnsi="Arial"/>
          <w:snapToGrid w:val="0"/>
          <w:kern w:val="0"/>
          <w:sz w:val="20"/>
        </w:rPr>
        <w:t xml:space="preserve">The payment terms specified by the </w:t>
      </w:r>
      <w:r w:rsidR="00717ED5" w:rsidRPr="002146DD">
        <w:rPr>
          <w:rFonts w:ascii="Arial" w:hAnsi="Arial" w:cs="Arial"/>
          <w:sz w:val="20"/>
        </w:rPr>
        <w:t>Contracting Authority</w:t>
      </w:r>
      <w:r w:rsidR="00717ED5" w:rsidRPr="00BE2737">
        <w:rPr>
          <w:rFonts w:ascii="Arial" w:hAnsi="Arial"/>
          <w:snapToGrid w:val="0"/>
          <w:kern w:val="0"/>
          <w:sz w:val="20"/>
        </w:rPr>
        <w:t xml:space="preserve"> </w:t>
      </w:r>
      <w:r w:rsidRPr="00BE2737">
        <w:rPr>
          <w:rFonts w:ascii="Arial" w:hAnsi="Arial"/>
          <w:snapToGrid w:val="0"/>
          <w:kern w:val="0"/>
          <w:sz w:val="20"/>
        </w:rPr>
        <w:t>for this public contract are shown in detail in the binding business terms (</w:t>
      </w:r>
      <w:r w:rsidR="00324B6F">
        <w:rPr>
          <w:rFonts w:ascii="Arial" w:hAnsi="Arial"/>
          <w:snapToGrid w:val="0"/>
          <w:kern w:val="0"/>
          <w:sz w:val="20"/>
        </w:rPr>
        <w:t>s</w:t>
      </w:r>
      <w:r w:rsidRPr="00BE2737">
        <w:rPr>
          <w:rFonts w:ascii="Arial" w:hAnsi="Arial"/>
          <w:snapToGrid w:val="0"/>
          <w:kern w:val="0"/>
          <w:sz w:val="20"/>
        </w:rPr>
        <w:t>ee</w:t>
      </w:r>
      <w:r w:rsidR="00D560F5">
        <w:rPr>
          <w:rFonts w:ascii="Arial" w:hAnsi="Arial"/>
          <w:snapToGrid w:val="0"/>
          <w:kern w:val="0"/>
          <w:sz w:val="20"/>
        </w:rPr>
        <w:t xml:space="preserve"> </w:t>
      </w:r>
      <w:r w:rsidR="00717ED5">
        <w:rPr>
          <w:rFonts w:ascii="Arial" w:hAnsi="Arial"/>
          <w:snapToGrid w:val="0"/>
          <w:kern w:val="0"/>
          <w:sz w:val="20"/>
        </w:rPr>
        <w:t xml:space="preserve">Annex </w:t>
      </w:r>
      <w:r w:rsidRPr="00BE2737">
        <w:rPr>
          <w:rFonts w:ascii="Arial" w:hAnsi="Arial"/>
          <w:snapToGrid w:val="0"/>
          <w:kern w:val="0"/>
          <w:sz w:val="20"/>
        </w:rPr>
        <w:t>2).</w:t>
      </w:r>
    </w:p>
    <w:p w:rsidR="00D134C4" w:rsidRPr="00BE2737" w:rsidRDefault="00D134C4" w:rsidP="00452245">
      <w:pPr>
        <w:pStyle w:val="dkanormln"/>
        <w:rPr>
          <w:rFonts w:ascii="Arial" w:hAnsi="Arial"/>
          <w:snapToGrid w:val="0"/>
          <w:kern w:val="0"/>
          <w:sz w:val="20"/>
        </w:rPr>
      </w:pPr>
    </w:p>
    <w:p w:rsidR="00D134C4" w:rsidRPr="00BE2737" w:rsidRDefault="00400976" w:rsidP="00D560F5">
      <w:pPr>
        <w:rPr>
          <w:snapToGrid w:val="0"/>
        </w:rPr>
      </w:pPr>
      <w:r w:rsidRPr="00BE2737">
        <w:rPr>
          <w:snapToGrid w:val="0"/>
        </w:rPr>
        <w:t>The contractual terms are governed by Czech laws</w:t>
      </w:r>
      <w:r w:rsidR="00324B6F">
        <w:rPr>
          <w:snapToGrid w:val="0"/>
        </w:rPr>
        <w:t>.</w:t>
      </w:r>
      <w:r w:rsidRPr="00BE2737">
        <w:rPr>
          <w:snapToGrid w:val="0"/>
        </w:rPr>
        <w:t xml:space="preserve"> </w:t>
      </w:r>
      <w:r w:rsidR="00324B6F">
        <w:rPr>
          <w:snapToGrid w:val="0"/>
        </w:rPr>
        <w:t>S</w:t>
      </w:r>
      <w:r w:rsidRPr="00BE2737">
        <w:rPr>
          <w:snapToGrid w:val="0"/>
        </w:rPr>
        <w:t xml:space="preserve">hould any disputes </w:t>
      </w:r>
      <w:r w:rsidR="00CE6BC2">
        <w:rPr>
          <w:snapToGrid w:val="0"/>
        </w:rPr>
        <w:t>arise</w:t>
      </w:r>
      <w:r w:rsidRPr="00BE2737">
        <w:rPr>
          <w:snapToGrid w:val="0"/>
        </w:rPr>
        <w:t>, they will be resolved subject to the laws of the registered address of the</w:t>
      </w:r>
      <w:r w:rsidR="00D560F5">
        <w:rPr>
          <w:snapToGrid w:val="0"/>
        </w:rPr>
        <w:t xml:space="preserve"> C</w:t>
      </w:r>
      <w:r w:rsidRPr="00BE2737">
        <w:rPr>
          <w:snapToGrid w:val="0"/>
        </w:rPr>
        <w:t xml:space="preserve">ontracting </w:t>
      </w:r>
      <w:r w:rsidR="00D560F5">
        <w:rPr>
          <w:snapToGrid w:val="0"/>
        </w:rPr>
        <w:t>A</w:t>
      </w:r>
      <w:r w:rsidRPr="00BE2737">
        <w:rPr>
          <w:snapToGrid w:val="0"/>
        </w:rPr>
        <w:t>uthority.</w:t>
      </w:r>
    </w:p>
    <w:p w:rsidR="00D134C4" w:rsidRPr="00BE2737" w:rsidRDefault="00D134C4" w:rsidP="00452245">
      <w:pPr>
        <w:rPr>
          <w:snapToGrid w:val="0"/>
        </w:rPr>
      </w:pPr>
    </w:p>
    <w:p w:rsidR="00D134C4" w:rsidRPr="00BE2737" w:rsidRDefault="00400976" w:rsidP="00324B6F">
      <w:pPr>
        <w:rPr>
          <w:snapToGrid w:val="0"/>
        </w:rPr>
      </w:pPr>
      <w:r w:rsidRPr="00BE2737">
        <w:rPr>
          <w:snapToGrid w:val="0"/>
        </w:rPr>
        <w:t>Should any uncertainties of interpretation occur, the wording of the procurement documents and purchase agreement in the Czech language prevails.</w:t>
      </w:r>
    </w:p>
    <w:p w:rsidR="00D134C4" w:rsidRPr="00BE2737" w:rsidRDefault="00D134C4" w:rsidP="005F19DE">
      <w:pPr>
        <w:ind w:left="360"/>
        <w:rPr>
          <w:color w:val="FF0000"/>
        </w:rPr>
      </w:pPr>
    </w:p>
    <w:p w:rsidR="00D134C4" w:rsidRPr="00BE2737" w:rsidRDefault="00400976" w:rsidP="00C971AF">
      <w:pPr>
        <w:numPr>
          <w:ilvl w:val="1"/>
          <w:numId w:val="4"/>
        </w:numPr>
        <w:ind w:left="426" w:hanging="426"/>
        <w:rPr>
          <w:b/>
        </w:rPr>
      </w:pPr>
      <w:r w:rsidRPr="00BE2737">
        <w:rPr>
          <w:b/>
        </w:rPr>
        <w:t>Additional information to award criteria</w:t>
      </w:r>
    </w:p>
    <w:p w:rsidR="00D134C4" w:rsidRPr="00BE2737" w:rsidRDefault="00D134C4" w:rsidP="005F19DE">
      <w:pPr>
        <w:rPr>
          <w:b/>
        </w:rPr>
      </w:pPr>
    </w:p>
    <w:p w:rsidR="00D134C4" w:rsidRPr="00BE2737" w:rsidRDefault="00400976" w:rsidP="004E5D90">
      <w:r w:rsidRPr="00BE2737">
        <w:t>The</w:t>
      </w:r>
      <w:r w:rsidR="00D560F5">
        <w:t xml:space="preserve"> Contractor</w:t>
      </w:r>
      <w:r w:rsidRPr="00BE2737">
        <w:t xml:space="preserve"> may request written clarification of the procurement documents from the </w:t>
      </w:r>
      <w:r w:rsidR="00D560F5">
        <w:t>C</w:t>
      </w:r>
      <w:r w:rsidRPr="00BE2737">
        <w:t xml:space="preserve">ontracting </w:t>
      </w:r>
      <w:r w:rsidR="00D560F5">
        <w:t>A</w:t>
      </w:r>
      <w:r w:rsidRPr="00BE2737">
        <w:t>uthority. A request for clarification of the procurement documents must be filed b</w:t>
      </w:r>
      <w:r w:rsidR="00BE2737">
        <w:t>y</w:t>
      </w:r>
      <w:r w:rsidRPr="00BE2737">
        <w:t xml:space="preserve"> means of the electronic tool or the E-ZAK UJEP profile of the </w:t>
      </w:r>
      <w:r w:rsidR="00717ED5" w:rsidRPr="00BE2737">
        <w:t xml:space="preserve">Contracting Authority </w:t>
      </w:r>
      <w:r w:rsidRPr="00BE2737">
        <w:t xml:space="preserve">for public procurement and served not later than 4 </w:t>
      </w:r>
      <w:r w:rsidR="004E5D90">
        <w:t>business</w:t>
      </w:r>
      <w:r w:rsidRPr="00BE2737">
        <w:t xml:space="preserve"> days prior to the end of the time limit for </w:t>
      </w:r>
      <w:r w:rsidR="00CE6BC2" w:rsidRPr="00BE2737">
        <w:t xml:space="preserve">the </w:t>
      </w:r>
      <w:r w:rsidRPr="00BE2737">
        <w:t>submission of tenders.</w:t>
      </w:r>
    </w:p>
    <w:p w:rsidR="00D134C4" w:rsidRPr="00BE2737" w:rsidRDefault="00400976" w:rsidP="004E5D90">
      <w:r w:rsidRPr="00BE2737">
        <w:t xml:space="preserve">Upon the request for clarification of the procurement documents, the </w:t>
      </w:r>
      <w:r w:rsidR="00717ED5" w:rsidRPr="00BE2737">
        <w:t xml:space="preserve">Contracting Authority </w:t>
      </w:r>
      <w:r w:rsidRPr="00BE2737">
        <w:t>shall provide the</w:t>
      </w:r>
      <w:r w:rsidR="00D560F5">
        <w:t xml:space="preserve"> Contractor</w:t>
      </w:r>
      <w:r w:rsidRPr="00BE2737">
        <w:t xml:space="preserve"> with the clarification within 2 </w:t>
      </w:r>
      <w:r w:rsidR="004E5D90">
        <w:t>business</w:t>
      </w:r>
      <w:r w:rsidRPr="00BE2737">
        <w:t xml:space="preserve"> days </w:t>
      </w:r>
      <w:r w:rsidR="00CE6BC2">
        <w:t>of</w:t>
      </w:r>
      <w:r w:rsidRPr="00BE2737">
        <w:t xml:space="preserve"> delivery of the request for clarification of the procurement documents. The </w:t>
      </w:r>
      <w:r w:rsidR="00717ED5" w:rsidRPr="00BE2737">
        <w:t xml:space="preserve">Contracting Authority </w:t>
      </w:r>
      <w:r w:rsidRPr="00BE2737">
        <w:t>shall provide the clarification and the accurate text of the request to all other</w:t>
      </w:r>
      <w:r w:rsidR="00D560F5">
        <w:t xml:space="preserve"> Contractor</w:t>
      </w:r>
      <w:r w:rsidRPr="00BE2737">
        <w:t xml:space="preserve">s by publishing them </w:t>
      </w:r>
      <w:r w:rsidR="00CE6BC2">
        <w:t>on</w:t>
      </w:r>
      <w:r w:rsidR="00CE6BC2" w:rsidRPr="00BE2737">
        <w:t xml:space="preserve"> </w:t>
      </w:r>
      <w:r w:rsidRPr="00BE2737">
        <w:t xml:space="preserve">its profile in the same manner as </w:t>
      </w:r>
      <w:r w:rsidR="00CE6BC2">
        <w:t xml:space="preserve">when </w:t>
      </w:r>
      <w:r w:rsidRPr="00BE2737">
        <w:t xml:space="preserve">it provided unlimited and direct remote access to the procurement documents. </w:t>
      </w:r>
    </w:p>
    <w:p w:rsidR="00D134C4" w:rsidRPr="00BE2737" w:rsidRDefault="00D134C4" w:rsidP="00841927"/>
    <w:p w:rsidR="00D134C4" w:rsidRPr="00BE2737" w:rsidRDefault="00400976" w:rsidP="00717ED5">
      <w:r w:rsidRPr="00BE2737">
        <w:t xml:space="preserve">The </w:t>
      </w:r>
      <w:r w:rsidR="00717ED5" w:rsidRPr="00BE2737">
        <w:t xml:space="preserve">Contracting Authority </w:t>
      </w:r>
      <w:r w:rsidRPr="00BE2737">
        <w:t>can provide the</w:t>
      </w:r>
      <w:r w:rsidR="00D560F5">
        <w:t xml:space="preserve"> Contractor</w:t>
      </w:r>
      <w:r w:rsidRPr="00BE2737">
        <w:t xml:space="preserve">s with any clarification of the award criteria even without their prior request. Should the </w:t>
      </w:r>
      <w:r w:rsidR="00717ED5" w:rsidRPr="00BE2737">
        <w:t xml:space="preserve">Contracting Authority </w:t>
      </w:r>
      <w:r w:rsidRPr="00BE2737">
        <w:t xml:space="preserve">modify or amend the award criteria, the deadline for </w:t>
      </w:r>
      <w:r w:rsidR="00CE6BC2" w:rsidRPr="00BE2737">
        <w:t xml:space="preserve">the </w:t>
      </w:r>
      <w:r w:rsidRPr="00BE2737">
        <w:t>submission of tenders shall be adequately extended.</w:t>
      </w:r>
    </w:p>
    <w:p w:rsidR="00D134C4" w:rsidRPr="00BE2737" w:rsidRDefault="00D134C4" w:rsidP="0011729D"/>
    <w:p w:rsidR="00D134C4" w:rsidRPr="00BE2737" w:rsidRDefault="00D134C4" w:rsidP="005F19DE"/>
    <w:p w:rsidR="00D134C4" w:rsidRPr="00BE2737" w:rsidRDefault="00400976" w:rsidP="00C971AF">
      <w:pPr>
        <w:numPr>
          <w:ilvl w:val="0"/>
          <w:numId w:val="4"/>
        </w:numPr>
      </w:pPr>
      <w:r w:rsidRPr="00BE2737">
        <w:rPr>
          <w:b/>
        </w:rPr>
        <w:t>Time limit and site of performance of the public contract</w:t>
      </w:r>
    </w:p>
    <w:p w:rsidR="00D134C4" w:rsidRPr="00BE2737" w:rsidRDefault="00D134C4" w:rsidP="005F19DE"/>
    <w:p w:rsidR="00D134C4" w:rsidRPr="00BE2737" w:rsidRDefault="00400976" w:rsidP="00717ED5">
      <w:r w:rsidRPr="00BE2737">
        <w:t xml:space="preserve">The </w:t>
      </w:r>
      <w:r w:rsidR="00717ED5" w:rsidRPr="00BE2737">
        <w:t xml:space="preserve">Contracting Authority </w:t>
      </w:r>
      <w:r w:rsidRPr="00BE2737">
        <w:t>shall specify the following time limits for the performance of the public contract:</w:t>
      </w:r>
    </w:p>
    <w:p w:rsidR="00D134C4" w:rsidRPr="00BE2737" w:rsidRDefault="00D134C4" w:rsidP="005F19DE"/>
    <w:p w:rsidR="00D134C4" w:rsidRPr="00BE2737" w:rsidRDefault="00400976" w:rsidP="00452245">
      <w:pPr>
        <w:numPr>
          <w:ilvl w:val="0"/>
          <w:numId w:val="5"/>
        </w:numPr>
        <w:tabs>
          <w:tab w:val="clear" w:pos="1227"/>
          <w:tab w:val="num" w:pos="1080"/>
        </w:tabs>
        <w:ind w:left="1080" w:hanging="540"/>
        <w:rPr>
          <w:b/>
        </w:rPr>
      </w:pPr>
      <w:r w:rsidRPr="00BE2737">
        <w:t>The envisaged commencement of the contract performance is readily after the publication of the agreement in the Contract</w:t>
      </w:r>
      <w:r w:rsidR="00CE6BC2">
        <w:t>s</w:t>
      </w:r>
      <w:r w:rsidRPr="00BE2737">
        <w:t xml:space="preserve"> Register of the Ministry of the Interior of the Czech Republic.</w:t>
      </w:r>
    </w:p>
    <w:p w:rsidR="00D134C4" w:rsidRPr="00BE2737" w:rsidRDefault="00400976" w:rsidP="00452245">
      <w:pPr>
        <w:numPr>
          <w:ilvl w:val="0"/>
          <w:numId w:val="5"/>
        </w:numPr>
        <w:tabs>
          <w:tab w:val="clear" w:pos="1227"/>
          <w:tab w:val="num" w:pos="1080"/>
        </w:tabs>
        <w:ind w:left="1080" w:hanging="540"/>
      </w:pPr>
      <w:r w:rsidRPr="00BE2737">
        <w:t>The time limit for the performance of the public contract is specified in Article III.</w:t>
      </w:r>
      <w:r w:rsidR="00CE6BC2">
        <w:t>,</w:t>
      </w:r>
      <w:r w:rsidRPr="00BE2737">
        <w:t xml:space="preserve"> para. 1</w:t>
      </w:r>
      <w:r w:rsidR="00CE6BC2">
        <w:t xml:space="preserve"> of the</w:t>
      </w:r>
      <w:r w:rsidRPr="00BE2737">
        <w:t xml:space="preserve"> Binding contractual terms (</w:t>
      </w:r>
      <w:r w:rsidR="00717ED5">
        <w:t xml:space="preserve">Annex </w:t>
      </w:r>
      <w:r w:rsidRPr="00BE2737">
        <w:t>2 to these PD).</w:t>
      </w:r>
    </w:p>
    <w:p w:rsidR="00D134C4" w:rsidRPr="00BE2737" w:rsidRDefault="00D134C4" w:rsidP="00452245">
      <w:pPr>
        <w:rPr>
          <w:b/>
        </w:rPr>
      </w:pPr>
    </w:p>
    <w:p w:rsidR="00D134C4" w:rsidRPr="00BE2737" w:rsidRDefault="00400976" w:rsidP="007C0214">
      <w:r w:rsidRPr="00BE2737">
        <w:t>The site of performance is specified in Article III.</w:t>
      </w:r>
      <w:r w:rsidR="00CE6BC2">
        <w:t>,</w:t>
      </w:r>
      <w:r w:rsidRPr="00BE2737">
        <w:t xml:space="preserve"> para. 3 of the Binding contractual terms (</w:t>
      </w:r>
      <w:r w:rsidR="00717ED5">
        <w:t xml:space="preserve">Annex </w:t>
      </w:r>
      <w:r w:rsidRPr="00BE2737">
        <w:t>2 to these PD).</w:t>
      </w:r>
    </w:p>
    <w:p w:rsidR="00D134C4" w:rsidRPr="00BE2737" w:rsidRDefault="00D134C4" w:rsidP="005F19DE">
      <w:pPr>
        <w:rPr>
          <w:b/>
        </w:rPr>
      </w:pPr>
    </w:p>
    <w:p w:rsidR="00D134C4" w:rsidRPr="00BE2737" w:rsidRDefault="00400976" w:rsidP="00C971AF">
      <w:pPr>
        <w:numPr>
          <w:ilvl w:val="0"/>
          <w:numId w:val="4"/>
        </w:numPr>
        <w:rPr>
          <w:b/>
        </w:rPr>
      </w:pPr>
      <w:r w:rsidRPr="00BE2737">
        <w:rPr>
          <w:b/>
        </w:rPr>
        <w:t>Qualifications of the tenderer</w:t>
      </w:r>
    </w:p>
    <w:p w:rsidR="00D134C4" w:rsidRPr="00BE2737" w:rsidRDefault="00D134C4" w:rsidP="005F19DE">
      <w:pPr>
        <w:ind w:left="360"/>
        <w:rPr>
          <w:b/>
        </w:rPr>
      </w:pPr>
    </w:p>
    <w:p w:rsidR="00D134C4" w:rsidRPr="00BE2737" w:rsidRDefault="00400976" w:rsidP="00C971AF">
      <w:pPr>
        <w:numPr>
          <w:ilvl w:val="1"/>
          <w:numId w:val="4"/>
        </w:numPr>
        <w:ind w:left="426" w:hanging="426"/>
        <w:rPr>
          <w:b/>
        </w:rPr>
      </w:pPr>
      <w:r w:rsidRPr="00BE2737">
        <w:rPr>
          <w:b/>
        </w:rPr>
        <w:t xml:space="preserve">Compliance with the qualification requirements </w:t>
      </w:r>
    </w:p>
    <w:p w:rsidR="00D134C4" w:rsidRPr="00BE2737" w:rsidRDefault="00D134C4" w:rsidP="005F19DE">
      <w:pPr>
        <w:ind w:left="426"/>
        <w:rPr>
          <w:b/>
        </w:rPr>
      </w:pPr>
    </w:p>
    <w:p w:rsidR="00D134C4" w:rsidRPr="00BE2737" w:rsidRDefault="00400976" w:rsidP="00E60023">
      <w:pPr>
        <w:rPr>
          <w:b/>
        </w:rPr>
      </w:pPr>
      <w:r w:rsidRPr="00BE2737">
        <w:rPr>
          <w:b/>
        </w:rPr>
        <w:lastRenderedPageBreak/>
        <w:t>The</w:t>
      </w:r>
      <w:r w:rsidR="00D560F5">
        <w:rPr>
          <w:b/>
        </w:rPr>
        <w:t xml:space="preserve"> Contractor</w:t>
      </w:r>
      <w:r w:rsidRPr="00BE2737">
        <w:rPr>
          <w:b/>
        </w:rPr>
        <w:t xml:space="preserve"> shall meet the qualification requirements </w:t>
      </w:r>
      <w:r w:rsidR="00CE6BC2">
        <w:rPr>
          <w:b/>
        </w:rPr>
        <w:t>by</w:t>
      </w:r>
      <w:r w:rsidRPr="00BE2737">
        <w:rPr>
          <w:b/>
        </w:rPr>
        <w:t xml:space="preserve"> prov</w:t>
      </w:r>
      <w:r w:rsidR="00CE6BC2">
        <w:rPr>
          <w:b/>
        </w:rPr>
        <w:t>ing his/her</w:t>
      </w:r>
      <w:r w:rsidRPr="00BE2737">
        <w:rPr>
          <w:b/>
        </w:rPr>
        <w:t>:</w:t>
      </w:r>
    </w:p>
    <w:p w:rsidR="00D134C4" w:rsidRPr="00BE2737" w:rsidRDefault="00400976" w:rsidP="00E60023">
      <w:pPr>
        <w:pStyle w:val="odsazfurt"/>
        <w:numPr>
          <w:ilvl w:val="0"/>
          <w:numId w:val="7"/>
        </w:numPr>
        <w:rPr>
          <w:rFonts w:ascii="Arial" w:hAnsi="Arial"/>
        </w:rPr>
      </w:pPr>
      <w:r w:rsidRPr="00BE2737">
        <w:rPr>
          <w:rFonts w:ascii="Arial" w:hAnsi="Arial"/>
        </w:rPr>
        <w:t>basic qualifications</w:t>
      </w:r>
    </w:p>
    <w:p w:rsidR="00D134C4" w:rsidRPr="00BE2737" w:rsidRDefault="00400976" w:rsidP="00E60023">
      <w:pPr>
        <w:pStyle w:val="odsazfurt"/>
        <w:numPr>
          <w:ilvl w:val="0"/>
          <w:numId w:val="7"/>
        </w:numPr>
        <w:rPr>
          <w:rFonts w:ascii="Arial" w:hAnsi="Arial"/>
        </w:rPr>
      </w:pPr>
      <w:r w:rsidRPr="00BE2737">
        <w:rPr>
          <w:rFonts w:ascii="Arial" w:hAnsi="Arial"/>
        </w:rPr>
        <w:t>professional qualifications</w:t>
      </w:r>
    </w:p>
    <w:p w:rsidR="00D134C4" w:rsidRPr="00BE2737" w:rsidRDefault="00400976" w:rsidP="00E60023">
      <w:pPr>
        <w:pStyle w:val="odsazfurt"/>
        <w:numPr>
          <w:ilvl w:val="0"/>
          <w:numId w:val="7"/>
        </w:numPr>
        <w:rPr>
          <w:rFonts w:ascii="Arial" w:hAnsi="Arial"/>
        </w:rPr>
      </w:pPr>
      <w:r w:rsidRPr="00BE2737">
        <w:rPr>
          <w:rFonts w:ascii="Arial" w:hAnsi="Arial"/>
        </w:rPr>
        <w:t>technical qualifications</w:t>
      </w:r>
    </w:p>
    <w:p w:rsidR="00D134C4" w:rsidRPr="00BE2737" w:rsidRDefault="00D134C4" w:rsidP="000B3652">
      <w:pPr>
        <w:pStyle w:val="odsazfurt"/>
        <w:spacing w:after="120"/>
        <w:ind w:left="0"/>
        <w:rPr>
          <w:rFonts w:ascii="Arial" w:hAnsi="Arial"/>
        </w:rPr>
      </w:pPr>
    </w:p>
    <w:p w:rsidR="00D134C4" w:rsidRPr="00324B6F" w:rsidRDefault="00400976" w:rsidP="00324B6F">
      <w:pPr>
        <w:pStyle w:val="odsazfurt"/>
        <w:spacing w:after="120"/>
        <w:ind w:left="0"/>
        <w:rPr>
          <w:rFonts w:ascii="Arial" w:hAnsi="Arial"/>
          <w:i/>
          <w:iCs/>
        </w:rPr>
      </w:pPr>
      <w:r w:rsidRPr="00BE2737">
        <w:rPr>
          <w:rFonts w:ascii="Arial" w:hAnsi="Arial"/>
        </w:rPr>
        <w:t>Documents to be submitted by the</w:t>
      </w:r>
      <w:r w:rsidR="00D560F5">
        <w:rPr>
          <w:rFonts w:ascii="Arial" w:hAnsi="Arial"/>
        </w:rPr>
        <w:t xml:space="preserve"> Contractor</w:t>
      </w:r>
      <w:r w:rsidRPr="00BE2737">
        <w:rPr>
          <w:rFonts w:ascii="Arial" w:hAnsi="Arial"/>
        </w:rPr>
        <w:t xml:space="preserve"> to prove he/she fulfils the required qualification criterion can be submitted </w:t>
      </w:r>
      <w:r w:rsidR="00CE6BC2">
        <w:rPr>
          <w:rFonts w:ascii="Arial" w:hAnsi="Arial"/>
        </w:rPr>
        <w:t xml:space="preserve">as </w:t>
      </w:r>
      <w:r w:rsidR="00324B6F">
        <w:rPr>
          <w:rFonts w:ascii="Arial" w:hAnsi="Arial"/>
        </w:rPr>
        <w:t>a simple</w:t>
      </w:r>
      <w:r w:rsidR="00CE6BC2">
        <w:rPr>
          <w:rFonts w:ascii="Arial" w:hAnsi="Arial"/>
        </w:rPr>
        <w:t xml:space="preserve"> </w:t>
      </w:r>
      <w:r w:rsidRPr="00BE2737">
        <w:rPr>
          <w:rFonts w:ascii="Arial" w:hAnsi="Arial"/>
        </w:rPr>
        <w:t>copy.</w:t>
      </w:r>
      <w:r w:rsidR="00324B6F">
        <w:rPr>
          <w:rFonts w:ascii="Arial" w:hAnsi="Arial"/>
        </w:rPr>
        <w:t xml:space="preserve"> </w:t>
      </w:r>
    </w:p>
    <w:p w:rsidR="00D134C4" w:rsidRPr="00BE2737" w:rsidRDefault="00400976" w:rsidP="00717ED5">
      <w:pPr>
        <w:pStyle w:val="odsazfurt"/>
        <w:spacing w:after="120"/>
        <w:ind w:left="0"/>
        <w:rPr>
          <w:rFonts w:ascii="Arial" w:hAnsi="Arial"/>
        </w:rPr>
      </w:pPr>
      <w:r w:rsidRPr="00BE2737">
        <w:rPr>
          <w:rFonts w:ascii="Arial" w:hAnsi="Arial"/>
        </w:rPr>
        <w:t>When treating the information</w:t>
      </w:r>
      <w:r w:rsidR="00A441FD">
        <w:rPr>
          <w:rFonts w:ascii="Arial" w:hAnsi="Arial"/>
        </w:rPr>
        <w:t xml:space="preserve"> in which</w:t>
      </w:r>
      <w:r w:rsidRPr="00BE2737">
        <w:rPr>
          <w:rFonts w:ascii="Arial" w:hAnsi="Arial"/>
        </w:rPr>
        <w:t xml:space="preserve"> the tenderer proves fulfil</w:t>
      </w:r>
      <w:r w:rsidR="00CE6BC2">
        <w:rPr>
          <w:rFonts w:ascii="Arial" w:hAnsi="Arial"/>
        </w:rPr>
        <w:t>ment of</w:t>
      </w:r>
      <w:r w:rsidRPr="00BE2737">
        <w:rPr>
          <w:rFonts w:ascii="Arial" w:hAnsi="Arial"/>
        </w:rPr>
        <w:t xml:space="preserve"> the required qualification criterion, the </w:t>
      </w:r>
      <w:r w:rsidR="00717ED5" w:rsidRPr="00BE2737">
        <w:t xml:space="preserve">Contracting Authority </w:t>
      </w:r>
      <w:r w:rsidRPr="00BE2737">
        <w:rPr>
          <w:rFonts w:ascii="Arial" w:hAnsi="Arial"/>
        </w:rPr>
        <w:t xml:space="preserve">undertakes to proceed in </w:t>
      </w:r>
      <w:r w:rsidR="00A441FD">
        <w:rPr>
          <w:rFonts w:ascii="Arial" w:hAnsi="Arial"/>
        </w:rPr>
        <w:t>such a</w:t>
      </w:r>
      <w:r w:rsidR="00A441FD" w:rsidRPr="00BE2737">
        <w:rPr>
          <w:rFonts w:ascii="Arial" w:hAnsi="Arial"/>
        </w:rPr>
        <w:t xml:space="preserve"> </w:t>
      </w:r>
      <w:r w:rsidRPr="00BE2737">
        <w:rPr>
          <w:rFonts w:ascii="Arial" w:hAnsi="Arial"/>
        </w:rPr>
        <w:t xml:space="preserve">manner </w:t>
      </w:r>
      <w:r w:rsidR="00A441FD">
        <w:rPr>
          <w:rFonts w:ascii="Arial" w:hAnsi="Arial"/>
        </w:rPr>
        <w:t xml:space="preserve">as </w:t>
      </w:r>
      <w:r w:rsidRPr="00BE2737">
        <w:rPr>
          <w:rFonts w:ascii="Arial" w:hAnsi="Arial"/>
        </w:rPr>
        <w:t>not to breach the rights and legitimate interests of the tenderer concerning the protection of their intellectual property or trade secret.</w:t>
      </w:r>
    </w:p>
    <w:p w:rsidR="00D134C4" w:rsidRPr="00BE2737" w:rsidRDefault="00400976" w:rsidP="000B3652">
      <w:pPr>
        <w:pStyle w:val="odsazfurt"/>
        <w:spacing w:after="120"/>
        <w:ind w:left="0"/>
        <w:rPr>
          <w:rFonts w:ascii="Arial" w:hAnsi="Arial"/>
        </w:rPr>
      </w:pPr>
      <w:r w:rsidRPr="00BE2737">
        <w:rPr>
          <w:rFonts w:ascii="Arial" w:hAnsi="Arial"/>
        </w:rPr>
        <w:t>Documents proving basic qualifications and the extract from the Commercial Register or other similar records must prove that the required qualification criterion was fulfilled at the latest within 3 months prior to the date the tender was submitted.</w:t>
      </w:r>
    </w:p>
    <w:p w:rsidR="00D134C4" w:rsidRPr="00BE2737" w:rsidRDefault="00400976" w:rsidP="000B3652">
      <w:pPr>
        <w:pStyle w:val="odsazfurt"/>
        <w:ind w:left="0"/>
        <w:rPr>
          <w:rFonts w:ascii="Arial" w:hAnsi="Arial"/>
        </w:rPr>
      </w:pPr>
      <w:r w:rsidRPr="00BE2737">
        <w:rPr>
          <w:rFonts w:ascii="Arial" w:hAnsi="Arial"/>
        </w:rPr>
        <w:t>The</w:t>
      </w:r>
      <w:r w:rsidR="00D560F5">
        <w:rPr>
          <w:rFonts w:ascii="Arial" w:hAnsi="Arial"/>
        </w:rPr>
        <w:t xml:space="preserve"> Contractor</w:t>
      </w:r>
      <w:r w:rsidRPr="00BE2737">
        <w:rPr>
          <w:rFonts w:ascii="Arial" w:hAnsi="Arial"/>
        </w:rPr>
        <w:t xml:space="preserve"> shall prove he/she fulfils the required qualification criterion within the time limit for </w:t>
      </w:r>
      <w:r w:rsidR="00A441FD" w:rsidRPr="00BE2737">
        <w:t xml:space="preserve">the </w:t>
      </w:r>
      <w:r w:rsidRPr="00BE2737">
        <w:rPr>
          <w:rFonts w:ascii="Arial" w:hAnsi="Arial"/>
        </w:rPr>
        <w:t>submission of tenders. Documents submitted by the</w:t>
      </w:r>
      <w:r w:rsidR="00D560F5">
        <w:rPr>
          <w:rFonts w:ascii="Arial" w:hAnsi="Arial"/>
        </w:rPr>
        <w:t xml:space="preserve"> Contractor</w:t>
      </w:r>
      <w:r w:rsidRPr="00BE2737">
        <w:rPr>
          <w:rFonts w:ascii="Arial" w:hAnsi="Arial"/>
        </w:rPr>
        <w:t xml:space="preserve"> to prove he/she fulfils the required qualification criterion shall be part of the submitted tender.</w:t>
      </w:r>
    </w:p>
    <w:p w:rsidR="00D134C4" w:rsidRPr="00BE2737" w:rsidRDefault="00D134C4" w:rsidP="005F19DE">
      <w:pPr>
        <w:autoSpaceDE w:val="0"/>
        <w:autoSpaceDN w:val="0"/>
        <w:adjustRightInd w:val="0"/>
      </w:pPr>
    </w:p>
    <w:p w:rsidR="00D134C4" w:rsidRPr="00BE2737" w:rsidRDefault="00400976" w:rsidP="00C971AF">
      <w:pPr>
        <w:numPr>
          <w:ilvl w:val="1"/>
          <w:numId w:val="4"/>
        </w:numPr>
        <w:ind w:left="426" w:hanging="426"/>
        <w:rPr>
          <w:b/>
        </w:rPr>
      </w:pPr>
      <w:r w:rsidRPr="00BE2737">
        <w:rPr>
          <w:b/>
        </w:rPr>
        <w:t>Proof of basic qualifications</w:t>
      </w:r>
    </w:p>
    <w:p w:rsidR="00D134C4" w:rsidRPr="00BE2737" w:rsidRDefault="00D134C4" w:rsidP="005F19DE">
      <w:pPr>
        <w:autoSpaceDE w:val="0"/>
        <w:autoSpaceDN w:val="0"/>
        <w:adjustRightInd w:val="0"/>
      </w:pPr>
    </w:p>
    <w:p w:rsidR="00D134C4" w:rsidRPr="00BE2737" w:rsidRDefault="00400976" w:rsidP="00D04001">
      <w:pPr>
        <w:pStyle w:val="odsazfurt"/>
        <w:spacing w:after="120"/>
        <w:ind w:left="0"/>
        <w:rPr>
          <w:rFonts w:ascii="Arial" w:hAnsi="Arial"/>
        </w:rPr>
      </w:pPr>
      <w:r w:rsidRPr="00BE2737">
        <w:rPr>
          <w:rFonts w:ascii="Arial" w:hAnsi="Arial"/>
        </w:rPr>
        <w:t>The tenderer shall prove the fulfilment of basic qualifications by a statutory declaration</w:t>
      </w:r>
      <w:r w:rsidR="00A441FD">
        <w:rPr>
          <w:rFonts w:ascii="Arial" w:hAnsi="Arial"/>
        </w:rPr>
        <w:t>,</w:t>
      </w:r>
      <w:r w:rsidRPr="00BE2737">
        <w:rPr>
          <w:rFonts w:ascii="Arial" w:hAnsi="Arial"/>
        </w:rPr>
        <w:t xml:space="preserve"> which forms</w:t>
      </w:r>
      <w:r w:rsidR="00D560F5">
        <w:rPr>
          <w:rFonts w:ascii="Arial" w:hAnsi="Arial"/>
        </w:rPr>
        <w:t xml:space="preserve"> </w:t>
      </w:r>
      <w:r w:rsidR="00717ED5">
        <w:rPr>
          <w:rFonts w:ascii="Arial" w:hAnsi="Arial"/>
        </w:rPr>
        <w:t xml:space="preserve">Annex </w:t>
      </w:r>
      <w:r w:rsidRPr="00BE2737">
        <w:rPr>
          <w:rFonts w:ascii="Arial" w:hAnsi="Arial"/>
        </w:rPr>
        <w:t>3 to this invitation.</w:t>
      </w:r>
    </w:p>
    <w:p w:rsidR="00D134C4" w:rsidRPr="00BE2737" w:rsidRDefault="00D134C4" w:rsidP="00D04001">
      <w:pPr>
        <w:pStyle w:val="odsazfurt"/>
        <w:spacing w:after="120"/>
        <w:ind w:left="0"/>
        <w:rPr>
          <w:rFonts w:ascii="Arial" w:hAnsi="Arial"/>
        </w:rPr>
      </w:pPr>
    </w:p>
    <w:p w:rsidR="00D134C4" w:rsidRPr="00BE2737" w:rsidRDefault="00400976" w:rsidP="00C971AF">
      <w:pPr>
        <w:numPr>
          <w:ilvl w:val="1"/>
          <w:numId w:val="4"/>
        </w:numPr>
        <w:ind w:left="426" w:hanging="426"/>
        <w:rPr>
          <w:b/>
        </w:rPr>
      </w:pPr>
      <w:r w:rsidRPr="00BE2737">
        <w:rPr>
          <w:b/>
        </w:rPr>
        <w:t>Proof of professional qualifications</w:t>
      </w:r>
    </w:p>
    <w:p w:rsidR="00D134C4" w:rsidRPr="00BE2737" w:rsidRDefault="00400976" w:rsidP="00837065">
      <w:pPr>
        <w:autoSpaceDE w:val="0"/>
        <w:autoSpaceDN w:val="0"/>
        <w:adjustRightInd w:val="0"/>
      </w:pPr>
      <w:r w:rsidRPr="00BE2737">
        <w:t>To prove his/her professional qualifications, the tenderer shall submit</w:t>
      </w:r>
      <w:r w:rsidR="00A441FD">
        <w:t xml:space="preserve"> the following</w:t>
      </w:r>
      <w:r w:rsidRPr="00BE2737">
        <w:t>:</w:t>
      </w:r>
    </w:p>
    <w:p w:rsidR="00D134C4" w:rsidRPr="00BE2737" w:rsidRDefault="00D134C4" w:rsidP="00837065">
      <w:pPr>
        <w:pStyle w:val="odsazfurt"/>
        <w:spacing w:after="120"/>
        <w:rPr>
          <w:rFonts w:ascii="Arial" w:hAnsi="Arial"/>
          <w:color w:val="auto"/>
        </w:rPr>
      </w:pPr>
    </w:p>
    <w:p w:rsidR="00D134C4" w:rsidRPr="00BE2737" w:rsidRDefault="00400976" w:rsidP="007C0214">
      <w:pPr>
        <w:pStyle w:val="odsazfurt"/>
        <w:spacing w:after="120"/>
        <w:ind w:left="0"/>
        <w:rPr>
          <w:rFonts w:ascii="Arial" w:hAnsi="Arial"/>
        </w:rPr>
      </w:pPr>
      <w:r w:rsidRPr="00BE2737">
        <w:rPr>
          <w:rFonts w:ascii="Arial" w:hAnsi="Arial"/>
        </w:rPr>
        <w:t>A</w:t>
      </w:r>
      <w:r w:rsidR="00D560F5">
        <w:rPr>
          <w:rFonts w:ascii="Arial" w:hAnsi="Arial"/>
        </w:rPr>
        <w:t xml:space="preserve"> Contractor</w:t>
      </w:r>
      <w:r w:rsidRPr="00BE2737">
        <w:rPr>
          <w:rFonts w:ascii="Arial" w:hAnsi="Arial"/>
        </w:rPr>
        <w:t xml:space="preserve"> based in the Czech Republic shall prove he/she fulfils the professional qualifications in relation to the Czech Republic by submitting </w:t>
      </w:r>
      <w:r w:rsidR="00A441FD">
        <w:rPr>
          <w:rFonts w:ascii="Arial" w:hAnsi="Arial"/>
        </w:rPr>
        <w:t>an</w:t>
      </w:r>
      <w:r w:rsidR="00A441FD" w:rsidRPr="00BE2737">
        <w:rPr>
          <w:rFonts w:ascii="Arial" w:hAnsi="Arial"/>
        </w:rPr>
        <w:t xml:space="preserve"> </w:t>
      </w:r>
      <w:r w:rsidRPr="00BE2737">
        <w:rPr>
          <w:rFonts w:ascii="Arial" w:hAnsi="Arial"/>
        </w:rPr>
        <w:t>extract from the Commercial Register or other similar records, as long as the registration in such records is required by another legal regulation.</w:t>
      </w:r>
    </w:p>
    <w:p w:rsidR="00D134C4" w:rsidRPr="00BE2737" w:rsidRDefault="00400976" w:rsidP="00837065">
      <w:pPr>
        <w:pStyle w:val="odsazfurt"/>
        <w:spacing w:after="120"/>
        <w:ind w:left="0"/>
        <w:rPr>
          <w:rFonts w:ascii="Arial" w:hAnsi="Arial"/>
        </w:rPr>
      </w:pPr>
      <w:r w:rsidRPr="00BE2737">
        <w:rPr>
          <w:rFonts w:ascii="Arial" w:hAnsi="Arial"/>
        </w:rPr>
        <w:t>A foreign</w:t>
      </w:r>
      <w:r w:rsidR="00D560F5">
        <w:rPr>
          <w:rFonts w:ascii="Arial" w:hAnsi="Arial"/>
        </w:rPr>
        <w:t xml:space="preserve"> Contractor</w:t>
      </w:r>
      <w:r w:rsidRPr="00BE2737">
        <w:rPr>
          <w:rFonts w:ascii="Arial" w:hAnsi="Arial"/>
        </w:rPr>
        <w:t xml:space="preserve"> shall prove he/she fulfils the qualifications in relation to the country of his/her registered office. </w:t>
      </w:r>
    </w:p>
    <w:p w:rsidR="00D134C4" w:rsidRPr="00BE2737" w:rsidRDefault="00400976" w:rsidP="00837065">
      <w:pPr>
        <w:pStyle w:val="odsazfurt"/>
        <w:spacing w:after="120"/>
        <w:ind w:left="0"/>
        <w:rPr>
          <w:rFonts w:ascii="Arial" w:hAnsi="Arial"/>
        </w:rPr>
      </w:pPr>
      <w:r w:rsidRPr="00BE2737">
        <w:rPr>
          <w:rFonts w:ascii="Arial" w:hAnsi="Arial"/>
        </w:rPr>
        <w:t xml:space="preserve">Should </w:t>
      </w:r>
      <w:r w:rsidR="00A441FD" w:rsidRPr="00BE2737">
        <w:t xml:space="preserve">the </w:t>
      </w:r>
      <w:r w:rsidRPr="00BE2737">
        <w:rPr>
          <w:rFonts w:ascii="Arial" w:hAnsi="Arial"/>
        </w:rPr>
        <w:t>legal regulations in the country where the foreign</w:t>
      </w:r>
      <w:r w:rsidR="00D560F5">
        <w:rPr>
          <w:rFonts w:ascii="Arial" w:hAnsi="Arial"/>
        </w:rPr>
        <w:t xml:space="preserve"> Contractor</w:t>
      </w:r>
      <w:r w:rsidRPr="00BE2737">
        <w:rPr>
          <w:rFonts w:ascii="Arial" w:hAnsi="Arial"/>
        </w:rPr>
        <w:t xml:space="preserve"> has his/her registered office not require professional qualifications, the foreign</w:t>
      </w:r>
      <w:r w:rsidR="00D560F5">
        <w:rPr>
          <w:rFonts w:ascii="Arial" w:hAnsi="Arial"/>
        </w:rPr>
        <w:t xml:space="preserve"> Contractor</w:t>
      </w:r>
      <w:r w:rsidRPr="00BE2737">
        <w:rPr>
          <w:rFonts w:ascii="Arial" w:hAnsi="Arial"/>
        </w:rPr>
        <w:t xml:space="preserve"> does not need to submit </w:t>
      </w:r>
      <w:r w:rsidR="00A441FD">
        <w:rPr>
          <w:rFonts w:ascii="Arial" w:hAnsi="Arial"/>
        </w:rPr>
        <w:t>an</w:t>
      </w:r>
      <w:r w:rsidR="00A441FD" w:rsidRPr="00BE2737">
        <w:rPr>
          <w:rFonts w:ascii="Arial" w:hAnsi="Arial"/>
        </w:rPr>
        <w:t xml:space="preserve"> </w:t>
      </w:r>
      <w:r w:rsidRPr="00BE2737">
        <w:rPr>
          <w:rFonts w:ascii="Arial" w:hAnsi="Arial"/>
        </w:rPr>
        <w:t>extract from the Commercial Register or other similar records, however, the foreign</w:t>
      </w:r>
      <w:r w:rsidR="00D560F5">
        <w:rPr>
          <w:rFonts w:ascii="Arial" w:hAnsi="Arial"/>
        </w:rPr>
        <w:t xml:space="preserve"> Contractor</w:t>
      </w:r>
      <w:r w:rsidRPr="00BE2737">
        <w:rPr>
          <w:rFonts w:ascii="Arial" w:hAnsi="Arial"/>
        </w:rPr>
        <w:t xml:space="preserve"> must submit a statutory declaration that the required document is not issued in the country where the</w:t>
      </w:r>
      <w:r w:rsidR="00D560F5">
        <w:rPr>
          <w:rFonts w:ascii="Arial" w:hAnsi="Arial"/>
        </w:rPr>
        <w:t xml:space="preserve"> Contractor</w:t>
      </w:r>
      <w:r w:rsidRPr="00BE2737">
        <w:rPr>
          <w:rFonts w:ascii="Arial" w:hAnsi="Arial"/>
        </w:rPr>
        <w:t xml:space="preserve"> has his/her registered office. </w:t>
      </w:r>
    </w:p>
    <w:p w:rsidR="00D134C4" w:rsidRPr="00BE2737" w:rsidRDefault="00D134C4" w:rsidP="0065314D">
      <w:pPr>
        <w:autoSpaceDE w:val="0"/>
        <w:autoSpaceDN w:val="0"/>
        <w:adjustRightInd w:val="0"/>
      </w:pPr>
    </w:p>
    <w:p w:rsidR="00D134C4" w:rsidRPr="00BE2737" w:rsidRDefault="00400976" w:rsidP="00BF56C5">
      <w:pPr>
        <w:numPr>
          <w:ilvl w:val="1"/>
          <w:numId w:val="4"/>
        </w:numPr>
        <w:ind w:left="426" w:hanging="426"/>
        <w:rPr>
          <w:b/>
        </w:rPr>
      </w:pPr>
      <w:r w:rsidRPr="00BE2737">
        <w:rPr>
          <w:b/>
        </w:rPr>
        <w:t>Technical qualifications</w:t>
      </w:r>
    </w:p>
    <w:p w:rsidR="00D134C4" w:rsidRPr="00BE2737" w:rsidRDefault="00400976" w:rsidP="0065314D">
      <w:pPr>
        <w:autoSpaceDE w:val="0"/>
        <w:autoSpaceDN w:val="0"/>
        <w:adjustRightInd w:val="0"/>
      </w:pPr>
      <w:r w:rsidRPr="00BE2737">
        <w:t xml:space="preserve">The tenderer shall provide proof of technical qualifications by submitting a list of minimum 1 reference contract/ or more reference contracts amounting to CZK 950,000 excluding VAT or at the same value in a foreign currency (in the case of more reference contracts, </w:t>
      </w:r>
      <w:r w:rsidR="00A441FD" w:rsidRPr="00BE2737">
        <w:t xml:space="preserve">the </w:t>
      </w:r>
      <w:r w:rsidRPr="00BE2737">
        <w:t>aggregate amount of these contracts</w:t>
      </w:r>
      <w:r w:rsidR="00A441FD" w:rsidRPr="00A441FD">
        <w:t xml:space="preserve"> </w:t>
      </w:r>
      <w:r w:rsidR="00A441FD" w:rsidRPr="00BE2737">
        <w:t>must be</w:t>
      </w:r>
      <w:r w:rsidR="00A441FD">
        <w:t xml:space="preserve"> shown</w:t>
      </w:r>
      <w:r w:rsidRPr="00BE2737">
        <w:t>) for the last 3 years prior to submission of the tender.</w:t>
      </w:r>
    </w:p>
    <w:p w:rsidR="00D134C4" w:rsidRPr="00BE2737" w:rsidRDefault="00400976" w:rsidP="0065314D">
      <w:pPr>
        <w:autoSpaceDE w:val="0"/>
        <w:autoSpaceDN w:val="0"/>
        <w:adjustRightInd w:val="0"/>
      </w:pPr>
      <w:r w:rsidRPr="00BE2737">
        <w:t>The respective reference contracts must relate to laboratory tasks designed for teaching at technical universities.</w:t>
      </w:r>
    </w:p>
    <w:p w:rsidR="00D134C4" w:rsidRPr="00BE2737" w:rsidRDefault="00400976" w:rsidP="00717ED5">
      <w:pPr>
        <w:autoSpaceDE w:val="0"/>
        <w:autoSpaceDN w:val="0"/>
        <w:adjustRightInd w:val="0"/>
      </w:pPr>
      <w:r w:rsidRPr="00BE2737">
        <w:t xml:space="preserve">The </w:t>
      </w:r>
      <w:r w:rsidR="00717ED5" w:rsidRPr="00BE2737">
        <w:t xml:space="preserve">Contracting Authority </w:t>
      </w:r>
      <w:r w:rsidRPr="00BE2737">
        <w:t>requests that the list of reference contracts contain at least the following data:</w:t>
      </w:r>
    </w:p>
    <w:p w:rsidR="00D134C4" w:rsidRPr="00BE2737" w:rsidRDefault="00400976" w:rsidP="00C600A1">
      <w:pPr>
        <w:numPr>
          <w:ilvl w:val="0"/>
          <w:numId w:val="29"/>
        </w:numPr>
        <w:autoSpaceDE w:val="0"/>
        <w:autoSpaceDN w:val="0"/>
        <w:adjustRightInd w:val="0"/>
      </w:pPr>
      <w:r w:rsidRPr="00BE2737">
        <w:t>Identification of the client</w:t>
      </w:r>
    </w:p>
    <w:p w:rsidR="00D134C4" w:rsidRPr="00BE2737" w:rsidRDefault="00400976" w:rsidP="00C600A1">
      <w:pPr>
        <w:numPr>
          <w:ilvl w:val="0"/>
          <w:numId w:val="29"/>
        </w:numPr>
        <w:autoSpaceDE w:val="0"/>
        <w:autoSpaceDN w:val="0"/>
        <w:adjustRightInd w:val="0"/>
      </w:pPr>
      <w:r w:rsidRPr="00BE2737">
        <w:t>Description of the contract performance</w:t>
      </w:r>
    </w:p>
    <w:p w:rsidR="00D134C4" w:rsidRPr="00BE2737" w:rsidRDefault="00400976" w:rsidP="00C600A1">
      <w:pPr>
        <w:numPr>
          <w:ilvl w:val="0"/>
          <w:numId w:val="29"/>
        </w:numPr>
        <w:autoSpaceDE w:val="0"/>
        <w:autoSpaceDN w:val="0"/>
        <w:adjustRightInd w:val="0"/>
      </w:pPr>
      <w:r w:rsidRPr="00BE2737">
        <w:t>Price of the contract performance</w:t>
      </w:r>
    </w:p>
    <w:p w:rsidR="00D134C4" w:rsidRPr="00BE2737" w:rsidRDefault="00400976" w:rsidP="00C600A1">
      <w:pPr>
        <w:numPr>
          <w:ilvl w:val="0"/>
          <w:numId w:val="29"/>
        </w:numPr>
        <w:autoSpaceDE w:val="0"/>
        <w:autoSpaceDN w:val="0"/>
        <w:adjustRightInd w:val="0"/>
      </w:pPr>
      <w:r w:rsidRPr="00BE2737">
        <w:t>Period of the contract performance</w:t>
      </w:r>
    </w:p>
    <w:p w:rsidR="00D134C4" w:rsidRPr="00BE2737" w:rsidRDefault="00400976" w:rsidP="00C600A1">
      <w:pPr>
        <w:numPr>
          <w:ilvl w:val="0"/>
          <w:numId w:val="29"/>
        </w:numPr>
        <w:autoSpaceDE w:val="0"/>
        <w:autoSpaceDN w:val="0"/>
        <w:adjustRightInd w:val="0"/>
      </w:pPr>
      <w:r w:rsidRPr="00BE2737">
        <w:t>Contact details of the client (telephone, email address)</w:t>
      </w:r>
    </w:p>
    <w:p w:rsidR="00D134C4" w:rsidRPr="00BE2737" w:rsidRDefault="00D134C4" w:rsidP="00C600A1">
      <w:pPr>
        <w:autoSpaceDE w:val="0"/>
        <w:autoSpaceDN w:val="0"/>
        <w:adjustRightInd w:val="0"/>
        <w:ind w:left="720"/>
      </w:pPr>
    </w:p>
    <w:p w:rsidR="00D134C4" w:rsidRPr="00BE2737" w:rsidRDefault="00400976" w:rsidP="00B77782">
      <w:pPr>
        <w:numPr>
          <w:ilvl w:val="0"/>
          <w:numId w:val="4"/>
        </w:numPr>
        <w:rPr>
          <w:b/>
        </w:rPr>
      </w:pPr>
      <w:r w:rsidRPr="00BE2737">
        <w:rPr>
          <w:b/>
        </w:rPr>
        <w:t>Instructions for tender processing</w:t>
      </w:r>
    </w:p>
    <w:p w:rsidR="00D134C4" w:rsidRPr="00BE2737" w:rsidRDefault="00D134C4" w:rsidP="00B77782">
      <w:pPr>
        <w:autoSpaceDE w:val="0"/>
        <w:autoSpaceDN w:val="0"/>
        <w:adjustRightInd w:val="0"/>
      </w:pPr>
    </w:p>
    <w:p w:rsidR="00D134C4" w:rsidRPr="00BE2737" w:rsidRDefault="00400976" w:rsidP="00324B6F">
      <w:pPr>
        <w:suppressAutoHyphens/>
        <w:autoSpaceDE w:val="0"/>
        <w:autoSpaceDN w:val="0"/>
        <w:adjustRightInd w:val="0"/>
        <w:spacing w:after="120" w:line="280" w:lineRule="atLeast"/>
        <w:rPr>
          <w:color w:val="000000"/>
        </w:rPr>
      </w:pPr>
      <w:r w:rsidRPr="00BE2737">
        <w:rPr>
          <w:color w:val="000000"/>
        </w:rPr>
        <w:t xml:space="preserve">The tenderer shall submit the full </w:t>
      </w:r>
      <w:r w:rsidRPr="00BE2737">
        <w:rPr>
          <w:b/>
          <w:color w:val="000000"/>
        </w:rPr>
        <w:t xml:space="preserve">electronic </w:t>
      </w:r>
      <w:r w:rsidR="00324B6F">
        <w:rPr>
          <w:b/>
          <w:color w:val="000000"/>
        </w:rPr>
        <w:t>form</w:t>
      </w:r>
      <w:r w:rsidRPr="00BE2737">
        <w:rPr>
          <w:b/>
          <w:color w:val="000000"/>
        </w:rPr>
        <w:t xml:space="preserve"> of the tender</w:t>
      </w:r>
      <w:r w:rsidRPr="00BE2737">
        <w:rPr>
          <w:color w:val="000000"/>
        </w:rPr>
        <w:t>, i.e.</w:t>
      </w:r>
      <w:r w:rsidR="00A441FD">
        <w:rPr>
          <w:color w:val="000000"/>
        </w:rPr>
        <w:t>,</w:t>
      </w:r>
      <w:r w:rsidRPr="00BE2737">
        <w:rPr>
          <w:color w:val="000000"/>
        </w:rPr>
        <w:t xml:space="preserve"> using the electronic tool as specified in item 5. of these procurement documents. </w:t>
      </w:r>
    </w:p>
    <w:p w:rsidR="00D134C4" w:rsidRPr="00BE2737" w:rsidRDefault="00400976" w:rsidP="0011729D">
      <w:pPr>
        <w:spacing w:before="120" w:line="280" w:lineRule="atLeast"/>
      </w:pPr>
      <w:r w:rsidRPr="00BE2737">
        <w:t xml:space="preserve">The tender shall be in the Czech or Slovak language, </w:t>
      </w:r>
      <w:r w:rsidR="00A441FD">
        <w:t>or</w:t>
      </w:r>
      <w:r w:rsidR="00A441FD" w:rsidRPr="00BE2737">
        <w:t xml:space="preserve"> </w:t>
      </w:r>
      <w:r w:rsidRPr="00BE2737">
        <w:t xml:space="preserve">in English. Documents in other than </w:t>
      </w:r>
      <w:r w:rsidR="00A441FD" w:rsidRPr="00BE2737">
        <w:t xml:space="preserve">the </w:t>
      </w:r>
      <w:r w:rsidRPr="00BE2737">
        <w:t>Czech or English language should be submitted by the tenderer</w:t>
      </w:r>
      <w:r w:rsidR="00717ED5">
        <w:t xml:space="preserve"> </w:t>
      </w:r>
      <w:r w:rsidRPr="00BE2737">
        <w:t xml:space="preserve">with their translation into Czech. Documents in the Slovak language and documents on education in the Latin language </w:t>
      </w:r>
      <w:r w:rsidR="00A441FD">
        <w:t>can</w:t>
      </w:r>
      <w:r w:rsidR="00A441FD" w:rsidRPr="00BE2737">
        <w:t xml:space="preserve"> </w:t>
      </w:r>
      <w:r w:rsidRPr="00BE2737">
        <w:t xml:space="preserve">be submitted without </w:t>
      </w:r>
      <w:r w:rsidR="00381F7F">
        <w:t xml:space="preserve">a </w:t>
      </w:r>
      <w:r w:rsidRPr="00BE2737">
        <w:t>translation.</w:t>
      </w:r>
    </w:p>
    <w:p w:rsidR="00D134C4" w:rsidRPr="00BE2737" w:rsidRDefault="00400976" w:rsidP="007C0214">
      <w:pPr>
        <w:spacing w:before="120" w:line="280" w:lineRule="atLeast"/>
      </w:pPr>
      <w:r w:rsidRPr="00BE2737">
        <w:t xml:space="preserve">The tender shall not contain any rewritings or corrections which might be misleading for the </w:t>
      </w:r>
      <w:r w:rsidR="007C0214">
        <w:t>C</w:t>
      </w:r>
      <w:r w:rsidRPr="00BE2737">
        <w:t xml:space="preserve">ontracting </w:t>
      </w:r>
      <w:r w:rsidR="007C0214">
        <w:t>A</w:t>
      </w:r>
      <w:r w:rsidRPr="00BE2737">
        <w:t xml:space="preserve">uthority. </w:t>
      </w:r>
    </w:p>
    <w:p w:rsidR="00D134C4" w:rsidRPr="00BE2737" w:rsidRDefault="00400976" w:rsidP="00B77782">
      <w:pPr>
        <w:spacing w:before="120" w:line="280" w:lineRule="atLeast"/>
      </w:pPr>
      <w:r w:rsidRPr="00BE2737">
        <w:rPr>
          <w:color w:val="000000"/>
        </w:rPr>
        <w:t>The tenderer</w:t>
      </w:r>
      <w:r w:rsidRPr="00BE2737">
        <w:t xml:space="preserve"> shall use the order of documents specified in the following items of these instructions for tender processing:</w:t>
      </w:r>
    </w:p>
    <w:p w:rsidR="00D134C4" w:rsidRPr="00BE2737" w:rsidRDefault="00400976" w:rsidP="007C0214">
      <w:pPr>
        <w:numPr>
          <w:ilvl w:val="0"/>
          <w:numId w:val="11"/>
        </w:numPr>
        <w:rPr>
          <w:b/>
        </w:rPr>
      </w:pPr>
      <w:r w:rsidRPr="00BE2737">
        <w:rPr>
          <w:b/>
        </w:rPr>
        <w:t xml:space="preserve">The cover note </w:t>
      </w:r>
      <w:r w:rsidRPr="00BE2737">
        <w:t>(</w:t>
      </w:r>
      <w:r w:rsidR="00717ED5">
        <w:t xml:space="preserve">Annex </w:t>
      </w:r>
      <w:r w:rsidRPr="00BE2737">
        <w:t>1 to these procurement documents),</w:t>
      </w:r>
    </w:p>
    <w:p w:rsidR="00D134C4" w:rsidRPr="00BE2737" w:rsidRDefault="00400976" w:rsidP="005D4887">
      <w:pPr>
        <w:numPr>
          <w:ilvl w:val="0"/>
          <w:numId w:val="11"/>
        </w:numPr>
        <w:spacing w:before="120" w:line="280" w:lineRule="atLeast"/>
        <w:rPr>
          <w:b/>
        </w:rPr>
      </w:pPr>
      <w:r w:rsidRPr="00BE2737">
        <w:rPr>
          <w:b/>
        </w:rPr>
        <w:t>Documents to prove fulfilment of the required qualification criterion</w:t>
      </w:r>
      <w:r w:rsidRPr="00BE2737">
        <w:t>,</w:t>
      </w:r>
    </w:p>
    <w:p w:rsidR="00D134C4" w:rsidRPr="00BE2737" w:rsidRDefault="00400976" w:rsidP="005D4887">
      <w:pPr>
        <w:numPr>
          <w:ilvl w:val="0"/>
          <w:numId w:val="11"/>
        </w:numPr>
        <w:spacing w:before="120" w:line="280" w:lineRule="atLeast"/>
        <w:rPr>
          <w:b/>
        </w:rPr>
      </w:pPr>
      <w:r w:rsidRPr="00BE2737">
        <w:rPr>
          <w:b/>
        </w:rPr>
        <w:t xml:space="preserve">A document on the authorization of </w:t>
      </w:r>
      <w:r w:rsidR="00A441FD">
        <w:rPr>
          <w:b/>
        </w:rPr>
        <w:t>the</w:t>
      </w:r>
      <w:r w:rsidR="00A441FD" w:rsidRPr="00BE2737">
        <w:rPr>
          <w:b/>
        </w:rPr>
        <w:t xml:space="preserve"> </w:t>
      </w:r>
      <w:r w:rsidRPr="00BE2737">
        <w:rPr>
          <w:b/>
        </w:rPr>
        <w:t>person to act on behalf of the</w:t>
      </w:r>
      <w:r w:rsidR="00D560F5">
        <w:rPr>
          <w:b/>
        </w:rPr>
        <w:t xml:space="preserve"> Contractor</w:t>
      </w:r>
      <w:r w:rsidRPr="00BE2737">
        <w:t xml:space="preserve">. Should a tenderer be </w:t>
      </w:r>
      <w:r w:rsidRPr="00BE2737">
        <w:rPr>
          <w:u w:val="single"/>
        </w:rPr>
        <w:t>represented</w:t>
      </w:r>
      <w:r w:rsidRPr="00BE2737">
        <w:t xml:space="preserve"> </w:t>
      </w:r>
      <w:r w:rsidRPr="00BE2737">
        <w:rPr>
          <w:color w:val="000000"/>
        </w:rPr>
        <w:t xml:space="preserve">by a </w:t>
      </w:r>
      <w:r w:rsidRPr="00BE2737">
        <w:t>proxy upon a Power of Attorney, a valid Power of Attorney must be submitted in the tender to follow after the draft agreement,</w:t>
      </w:r>
    </w:p>
    <w:p w:rsidR="00D134C4" w:rsidRPr="00BE2737" w:rsidRDefault="00400976" w:rsidP="007C0214">
      <w:pPr>
        <w:numPr>
          <w:ilvl w:val="0"/>
          <w:numId w:val="11"/>
        </w:numPr>
        <w:rPr>
          <w:b/>
        </w:rPr>
      </w:pPr>
      <w:r w:rsidRPr="00BE2737">
        <w:rPr>
          <w:b/>
        </w:rPr>
        <w:t xml:space="preserve">Binding business terms </w:t>
      </w:r>
      <w:r w:rsidRPr="00BE2737">
        <w:t>(</w:t>
      </w:r>
      <w:r w:rsidR="00717ED5">
        <w:t xml:space="preserve">Annex </w:t>
      </w:r>
      <w:r w:rsidRPr="00BE2737">
        <w:t>2 to these procurement documents) including appendices signed by the person authorised to act on behalf of or for the tenderer,</w:t>
      </w:r>
    </w:p>
    <w:p w:rsidR="00D134C4" w:rsidRPr="00BE2737" w:rsidRDefault="00400976" w:rsidP="00B77782">
      <w:pPr>
        <w:numPr>
          <w:ilvl w:val="0"/>
          <w:numId w:val="11"/>
        </w:numPr>
      </w:pPr>
      <w:r w:rsidRPr="00BE2737">
        <w:rPr>
          <w:b/>
        </w:rPr>
        <w:t>Other documents</w:t>
      </w:r>
      <w:r w:rsidRPr="00BE2737">
        <w:t>.</w:t>
      </w:r>
    </w:p>
    <w:p w:rsidR="00D134C4" w:rsidRPr="00BE2737" w:rsidRDefault="00D134C4" w:rsidP="00B77782">
      <w:pPr>
        <w:rPr>
          <w:b/>
        </w:rPr>
      </w:pPr>
    </w:p>
    <w:p w:rsidR="00D134C4" w:rsidRPr="00BE2737" w:rsidRDefault="00400976" w:rsidP="00B77782">
      <w:pPr>
        <w:numPr>
          <w:ilvl w:val="0"/>
          <w:numId w:val="4"/>
        </w:numPr>
        <w:rPr>
          <w:b/>
        </w:rPr>
      </w:pPr>
      <w:r w:rsidRPr="00BE2737">
        <w:rPr>
          <w:b/>
        </w:rPr>
        <w:t xml:space="preserve">Time limit, venue and manner of submission of tenders </w:t>
      </w:r>
    </w:p>
    <w:p w:rsidR="00D134C4" w:rsidRPr="00BE2737" w:rsidRDefault="00400976" w:rsidP="00717ED5">
      <w:pPr>
        <w:spacing w:before="120" w:line="280" w:lineRule="atLeast"/>
      </w:pPr>
      <w:r w:rsidRPr="00BE2737">
        <w:t xml:space="preserve">The </w:t>
      </w:r>
      <w:r w:rsidR="00717ED5" w:rsidRPr="00BE2737">
        <w:t xml:space="preserve">Contracting Authority </w:t>
      </w:r>
      <w:r w:rsidRPr="00BE2737">
        <w:rPr>
          <w:u w:val="single"/>
        </w:rPr>
        <w:t>does not accept tenders submitted in paper form</w:t>
      </w:r>
      <w:r w:rsidRPr="00BE2737">
        <w:t xml:space="preserve">. </w:t>
      </w:r>
    </w:p>
    <w:p w:rsidR="00D134C4" w:rsidRPr="00BE2737" w:rsidRDefault="00400976" w:rsidP="007C0214">
      <w:pPr>
        <w:spacing w:before="120" w:line="280" w:lineRule="atLeast"/>
      </w:pPr>
      <w:r w:rsidRPr="00BE2737">
        <w:rPr>
          <w:color w:val="000000"/>
        </w:rPr>
        <w:t>The tenderer</w:t>
      </w:r>
      <w:r w:rsidRPr="00BE2737">
        <w:t xml:space="preserve"> shall submit the tender in electronic form by the end of the time limit for </w:t>
      </w:r>
      <w:r w:rsidR="00A441FD" w:rsidRPr="00BE2737">
        <w:t xml:space="preserve">the </w:t>
      </w:r>
      <w:r w:rsidRPr="00BE2737">
        <w:t xml:space="preserve">submission of tenders, by way of </w:t>
      </w:r>
      <w:r w:rsidR="00A441FD" w:rsidRPr="00BE2737">
        <w:t xml:space="preserve">the </w:t>
      </w:r>
      <w:r w:rsidRPr="00BE2737">
        <w:t xml:space="preserve">E-ZAK electronic tool to the specified electronic address (profile of the </w:t>
      </w:r>
      <w:r w:rsidR="007C0214">
        <w:t>C</w:t>
      </w:r>
      <w:r w:rsidRPr="00BE2737">
        <w:t xml:space="preserve">ontracting </w:t>
      </w:r>
      <w:r w:rsidR="007C0214">
        <w:t>A</w:t>
      </w:r>
      <w:r w:rsidRPr="00BE2737">
        <w:t>uthority):</w:t>
      </w:r>
    </w:p>
    <w:p w:rsidR="00D134C4" w:rsidRPr="00BE2737" w:rsidRDefault="00400976" w:rsidP="00B77782">
      <w:pPr>
        <w:spacing w:before="120" w:line="280" w:lineRule="atLeast"/>
      </w:pPr>
      <w:r w:rsidRPr="00BE2737">
        <w:rPr>
          <w:snapToGrid w:val="0"/>
        </w:rPr>
        <w:t>Further information necessary</w:t>
      </w:r>
      <w:r w:rsidRPr="00BE2737">
        <w:t xml:space="preserve"> for </w:t>
      </w:r>
      <w:r w:rsidR="00A441FD" w:rsidRPr="00BE2737">
        <w:t xml:space="preserve">the </w:t>
      </w:r>
      <w:r w:rsidRPr="00BE2737">
        <w:t xml:space="preserve">submission of an electronic tender is available at </w:t>
      </w:r>
      <w:hyperlink r:id="rId11" w:history="1">
        <w:r w:rsidRPr="00BE2737">
          <w:rPr>
            <w:rStyle w:val="Hypertextovodkaz"/>
          </w:rPr>
          <w:t xml:space="preserve"> https://ezak.ujep.cz/</w:t>
        </w:r>
      </w:hyperlink>
      <w:r w:rsidRPr="00BE2737">
        <w:t xml:space="preserve"> in the user guidebook and manual of the electronic signature.</w:t>
      </w:r>
    </w:p>
    <w:p w:rsidR="00D134C4" w:rsidRPr="00BE2737" w:rsidRDefault="00400976" w:rsidP="00B77782">
      <w:pPr>
        <w:spacing w:before="120" w:line="280" w:lineRule="atLeast"/>
      </w:pPr>
      <w:r w:rsidRPr="00BE2737">
        <w:t>The tender must be signed pursuant to general legal regulations.</w:t>
      </w:r>
    </w:p>
    <w:p w:rsidR="00D134C4" w:rsidRPr="00BE2737" w:rsidRDefault="00400976" w:rsidP="007C0214">
      <w:pPr>
        <w:spacing w:before="120" w:line="280" w:lineRule="atLeast"/>
      </w:pPr>
      <w:r w:rsidRPr="00BE2737">
        <w:t xml:space="preserve">The tender must contain a draft </w:t>
      </w:r>
      <w:r w:rsidR="007C0214">
        <w:t>A</w:t>
      </w:r>
      <w:r w:rsidRPr="00BE2737">
        <w:t xml:space="preserve">reement signed by the person authorised </w:t>
      </w:r>
      <w:r w:rsidRPr="00BE2737">
        <w:rPr>
          <w:u w:val="single"/>
        </w:rPr>
        <w:t>to represent</w:t>
      </w:r>
      <w:r w:rsidRPr="00BE2737">
        <w:t xml:space="preserve"> the tenderer.</w:t>
      </w:r>
    </w:p>
    <w:p w:rsidR="00D134C4" w:rsidRPr="00BE2737" w:rsidRDefault="00400976" w:rsidP="00B77782">
      <w:pPr>
        <w:keepNext/>
        <w:spacing w:before="120" w:line="280" w:lineRule="atLeast"/>
        <w:rPr>
          <w:b/>
        </w:rPr>
      </w:pPr>
      <w:r w:rsidRPr="00BE2737">
        <w:rPr>
          <w:b/>
        </w:rPr>
        <w:t xml:space="preserve">Final date for submission of tenders: </w:t>
      </w:r>
    </w:p>
    <w:p w:rsidR="00D134C4" w:rsidRPr="00BE2737" w:rsidRDefault="00D134C4" w:rsidP="00B77782">
      <w:pPr>
        <w:pStyle w:val="Odstavecseseznamem"/>
        <w:spacing w:line="280" w:lineRule="atLeast"/>
        <w:ind w:left="360"/>
        <w:rPr>
          <w:lang w:val="en-GB"/>
        </w:rPr>
      </w:pPr>
    </w:p>
    <w:p w:rsidR="00D134C4" w:rsidRPr="00BE2737" w:rsidRDefault="00400976" w:rsidP="00B77782">
      <w:pPr>
        <w:spacing w:line="280" w:lineRule="atLeast"/>
        <w:rPr>
          <w:b/>
        </w:rPr>
      </w:pPr>
      <w:r w:rsidRPr="00BE2737">
        <w:rPr>
          <w:b/>
        </w:rPr>
        <w:t>Date:</w:t>
      </w:r>
      <w:r w:rsidRPr="00BE2737">
        <w:rPr>
          <w:b/>
        </w:rPr>
        <w:tab/>
      </w:r>
      <w:r w:rsidRPr="00BE2737">
        <w:rPr>
          <w:b/>
        </w:rPr>
        <w:tab/>
        <w:t>…………………</w:t>
      </w:r>
      <w:r w:rsidRPr="00BE2737">
        <w:tab/>
      </w:r>
      <w:r w:rsidRPr="00BE2737">
        <w:tab/>
      </w:r>
      <w:r w:rsidRPr="00BE2737">
        <w:tab/>
      </w:r>
      <w:r w:rsidRPr="00BE2737">
        <w:tab/>
      </w:r>
      <w:r w:rsidRPr="00BE2737">
        <w:rPr>
          <w:b/>
        </w:rPr>
        <w:t>time: 10:00</w:t>
      </w:r>
    </w:p>
    <w:p w:rsidR="00D134C4" w:rsidRPr="00BE2737" w:rsidRDefault="00D134C4" w:rsidP="009F4979">
      <w:pPr>
        <w:tabs>
          <w:tab w:val="left" w:pos="3600"/>
        </w:tabs>
        <w:spacing w:after="120"/>
        <w:rPr>
          <w:b/>
        </w:rPr>
      </w:pPr>
    </w:p>
    <w:p w:rsidR="00D134C4" w:rsidRPr="00BE2737" w:rsidRDefault="00400976" w:rsidP="00C971AF">
      <w:pPr>
        <w:numPr>
          <w:ilvl w:val="0"/>
          <w:numId w:val="4"/>
        </w:numPr>
        <w:rPr>
          <w:b/>
        </w:rPr>
      </w:pPr>
      <w:r w:rsidRPr="00BE2737">
        <w:rPr>
          <w:b/>
        </w:rPr>
        <w:t>Estimated value of the public contract</w:t>
      </w:r>
    </w:p>
    <w:p w:rsidR="00D134C4" w:rsidRPr="00BE2737" w:rsidRDefault="00400976" w:rsidP="007C0214">
      <w:pPr>
        <w:spacing w:before="120"/>
      </w:pPr>
      <w:r w:rsidRPr="00BE2737">
        <w:t>The estimated value of the public contract amounts to CZK 1,</w:t>
      </w:r>
      <w:r w:rsidR="006F4920">
        <w:t>780</w:t>
      </w:r>
      <w:r w:rsidRPr="00BE2737">
        <w:t>,</w:t>
      </w:r>
      <w:r w:rsidR="006F4920">
        <w:t>0</w:t>
      </w:r>
      <w:bookmarkStart w:id="0" w:name="_GoBack"/>
      <w:bookmarkEnd w:id="0"/>
      <w:r w:rsidRPr="00BE2737">
        <w:t xml:space="preserve">00 excluding VAT. </w:t>
      </w:r>
    </w:p>
    <w:p w:rsidR="00D134C4" w:rsidRPr="00BE2737" w:rsidRDefault="00D134C4" w:rsidP="005F19DE">
      <w:pPr>
        <w:spacing w:before="120"/>
      </w:pPr>
    </w:p>
    <w:p w:rsidR="00D134C4" w:rsidRPr="00BE2737" w:rsidRDefault="00400976" w:rsidP="00C971AF">
      <w:pPr>
        <w:numPr>
          <w:ilvl w:val="0"/>
          <w:numId w:val="4"/>
        </w:numPr>
        <w:rPr>
          <w:b/>
        </w:rPr>
      </w:pPr>
      <w:r w:rsidRPr="00BE2737">
        <w:rPr>
          <w:b/>
        </w:rPr>
        <w:t>Other conditions of the tender system</w:t>
      </w:r>
    </w:p>
    <w:p w:rsidR="00D134C4" w:rsidRPr="00BE2737" w:rsidRDefault="00D134C4" w:rsidP="005F19DE">
      <w:pPr>
        <w:keepNext/>
      </w:pPr>
    </w:p>
    <w:p w:rsidR="00D134C4" w:rsidRPr="00BE2737" w:rsidRDefault="00400976" w:rsidP="00C971AF">
      <w:pPr>
        <w:numPr>
          <w:ilvl w:val="1"/>
          <w:numId w:val="4"/>
        </w:numPr>
        <w:ind w:left="426" w:hanging="426"/>
        <w:rPr>
          <w:b/>
        </w:rPr>
      </w:pPr>
      <w:r w:rsidRPr="00BE2737">
        <w:rPr>
          <w:b/>
        </w:rPr>
        <w:t>Elimination of optional solutions</w:t>
      </w:r>
    </w:p>
    <w:p w:rsidR="00D134C4" w:rsidRPr="00BE2737" w:rsidRDefault="00D134C4" w:rsidP="005F19DE">
      <w:pPr>
        <w:ind w:left="360"/>
        <w:rPr>
          <w:b/>
        </w:rPr>
      </w:pPr>
    </w:p>
    <w:p w:rsidR="00D134C4" w:rsidRPr="00BE2737" w:rsidRDefault="00400976" w:rsidP="00717ED5">
      <w:r w:rsidRPr="00BE2737">
        <w:t xml:space="preserve">The </w:t>
      </w:r>
      <w:r w:rsidR="00717ED5" w:rsidRPr="00BE2737">
        <w:t xml:space="preserve">Contracting Authority </w:t>
      </w:r>
      <w:r w:rsidRPr="00BE2737">
        <w:t xml:space="preserve">excludes any optional tender solutions beforehand. </w:t>
      </w:r>
    </w:p>
    <w:p w:rsidR="00D134C4" w:rsidRPr="00BE2737" w:rsidRDefault="00D134C4" w:rsidP="005F19DE"/>
    <w:p w:rsidR="00D134C4" w:rsidRPr="00BE2737" w:rsidRDefault="00400976" w:rsidP="00C971AF">
      <w:pPr>
        <w:numPr>
          <w:ilvl w:val="1"/>
          <w:numId w:val="4"/>
        </w:numPr>
        <w:ind w:left="426" w:hanging="426"/>
        <w:rPr>
          <w:b/>
        </w:rPr>
      </w:pPr>
      <w:r w:rsidRPr="00BE2737">
        <w:rPr>
          <w:b/>
        </w:rPr>
        <w:lastRenderedPageBreak/>
        <w:t>Description of opening, assessment and evaluation of tenders</w:t>
      </w:r>
    </w:p>
    <w:p w:rsidR="00D134C4" w:rsidRPr="00BE2737" w:rsidRDefault="00400976" w:rsidP="00A2704E">
      <w:pPr>
        <w:spacing w:before="120"/>
        <w:rPr>
          <w:u w:val="single"/>
        </w:rPr>
      </w:pPr>
      <w:r w:rsidRPr="00BE2737">
        <w:rPr>
          <w:u w:val="single"/>
        </w:rPr>
        <w:t>Opening of electronic tenders</w:t>
      </w:r>
    </w:p>
    <w:p w:rsidR="00D134C4" w:rsidRPr="00BE2737" w:rsidRDefault="00400976" w:rsidP="00717ED5">
      <w:pPr>
        <w:spacing w:after="120"/>
      </w:pPr>
      <w:r w:rsidRPr="00BE2737">
        <w:t xml:space="preserve">The </w:t>
      </w:r>
      <w:r w:rsidR="00717ED5" w:rsidRPr="00BE2737">
        <w:t xml:space="preserve">Contracting Authority </w:t>
      </w:r>
      <w:r w:rsidRPr="00BE2737">
        <w:t xml:space="preserve">informs that the tenders will not be opened subject to S. 110 (1) of the Act because they are only submitted in electronic form. </w:t>
      </w:r>
    </w:p>
    <w:p w:rsidR="00D134C4" w:rsidRPr="00BE2737" w:rsidRDefault="00400976" w:rsidP="00717ED5">
      <w:pPr>
        <w:spacing w:after="120"/>
      </w:pPr>
      <w:r w:rsidRPr="00BE2737">
        <w:t xml:space="preserve">Tenders in electronic form shall be opened by the </w:t>
      </w:r>
      <w:r w:rsidR="00717ED5" w:rsidRPr="00BE2737">
        <w:t xml:space="preserve">Contracting Authority </w:t>
      </w:r>
      <w:r w:rsidR="00A441FD">
        <w:t>upon</w:t>
      </w:r>
      <w:r w:rsidR="00A441FD" w:rsidRPr="00BE2737">
        <w:t xml:space="preserve"> </w:t>
      </w:r>
      <w:r w:rsidRPr="00BE2737">
        <w:t xml:space="preserve">the expiry of the time limit for </w:t>
      </w:r>
      <w:r w:rsidR="00A441FD" w:rsidRPr="00BE2737">
        <w:t xml:space="preserve">the </w:t>
      </w:r>
      <w:r w:rsidRPr="00BE2737">
        <w:t xml:space="preserve">submission of tenders. When opening the electronic tenders, the </w:t>
      </w:r>
      <w:r w:rsidR="00717ED5" w:rsidRPr="00BE2737">
        <w:t xml:space="preserve">Contracting Authority </w:t>
      </w:r>
      <w:r w:rsidRPr="00BE2737">
        <w:t>shall check whether the tender was delivered within the specified time limit, whether it is authentic, and whether nobody handled the data message comprising the tender prior to its opening.</w:t>
      </w:r>
    </w:p>
    <w:p w:rsidR="00D134C4" w:rsidRPr="00BE2737" w:rsidRDefault="00400976" w:rsidP="00B83AB6">
      <w:pPr>
        <w:spacing w:before="120"/>
        <w:rPr>
          <w:u w:val="single"/>
        </w:rPr>
      </w:pPr>
      <w:r w:rsidRPr="00BE2737">
        <w:rPr>
          <w:u w:val="single"/>
        </w:rPr>
        <w:t>Evaluation of tenders</w:t>
      </w:r>
    </w:p>
    <w:p w:rsidR="00D134C4" w:rsidRPr="00BE2737" w:rsidRDefault="00400976" w:rsidP="00B83AB6">
      <w:pPr>
        <w:pStyle w:val="Odstavecseseznamem"/>
        <w:spacing w:after="120"/>
        <w:ind w:left="0"/>
        <w:rPr>
          <w:b/>
          <w:lang w:val="en-GB"/>
        </w:rPr>
      </w:pPr>
      <w:r w:rsidRPr="00BE2737">
        <w:rPr>
          <w:lang w:val="en-GB"/>
        </w:rPr>
        <w:t xml:space="preserve">The tenders shall be evaluated subject to the criterion of economic advantageousness on the basis of the </w:t>
      </w:r>
      <w:r w:rsidRPr="00BE2737">
        <w:rPr>
          <w:b/>
          <w:lang w:val="en-GB"/>
        </w:rPr>
        <w:t>lowest tender Ex VAT price</w:t>
      </w:r>
      <w:r w:rsidRPr="00BE2737">
        <w:rPr>
          <w:lang w:val="en-GB"/>
        </w:rPr>
        <w:t>.</w:t>
      </w:r>
    </w:p>
    <w:p w:rsidR="00D134C4" w:rsidRPr="00BE2737" w:rsidRDefault="00D134C4" w:rsidP="00B83AB6">
      <w:pPr>
        <w:rPr>
          <w:b/>
        </w:rPr>
      </w:pPr>
    </w:p>
    <w:p w:rsidR="00D134C4" w:rsidRPr="00BE2737" w:rsidRDefault="00400976" w:rsidP="00B83AB6">
      <w:pPr>
        <w:rPr>
          <w:b/>
        </w:rPr>
      </w:pPr>
      <w:r w:rsidRPr="00BE2737">
        <w:rPr>
          <w:b/>
        </w:rPr>
        <w:t>Procedure for evaluation of tenders:</w:t>
      </w:r>
    </w:p>
    <w:p w:rsidR="00D134C4" w:rsidRPr="00BE2737" w:rsidRDefault="00400976" w:rsidP="007C0214">
      <w:r w:rsidRPr="00BE2737">
        <w:t xml:space="preserve">The </w:t>
      </w:r>
      <w:r w:rsidR="00717ED5" w:rsidRPr="00BE2737">
        <w:t>Contracting Authority</w:t>
      </w:r>
      <w:r w:rsidRPr="00BE2737">
        <w:t xml:space="preserve"> shall specify the ranking of tenders subject to the amount of the tender price in CZK excluding VAT from the lowest (1</w:t>
      </w:r>
      <w:r w:rsidRPr="007C0214">
        <w:rPr>
          <w:vertAlign w:val="superscript"/>
        </w:rPr>
        <w:t>st</w:t>
      </w:r>
      <w:r w:rsidR="007C0214">
        <w:t xml:space="preserve"> </w:t>
      </w:r>
      <w:r w:rsidRPr="00BE2737">
        <w:t xml:space="preserve">ranking) up to the highest one. Should a tender be submitted with a tender price in EUR excluding VAT, an up-to-date market exchange rate shall be used for the purpose of the evaluation as of the last day of the time limit for </w:t>
      </w:r>
      <w:r w:rsidR="00A441FD" w:rsidRPr="00BE2737">
        <w:t xml:space="preserve">the </w:t>
      </w:r>
      <w:r w:rsidRPr="00BE2737">
        <w:t>submission of tenders in CZK/EUR.</w:t>
      </w:r>
    </w:p>
    <w:p w:rsidR="00D134C4" w:rsidRPr="00BE2737" w:rsidRDefault="00400976" w:rsidP="00987344">
      <w:pPr>
        <w:jc w:val="left"/>
        <w:rPr>
          <w:i/>
        </w:rPr>
      </w:pPr>
      <w:r w:rsidRPr="00BE2737">
        <w:rPr>
          <w:i/>
        </w:rPr>
        <w:t>(</w:t>
      </w:r>
      <w:hyperlink r:id="rId12" w:history="1">
        <w:r w:rsidRPr="00BE2737">
          <w:rPr>
            <w:rStyle w:val="Hypertextovodkaz"/>
            <w:i/>
          </w:rPr>
          <w:t>https://www.cnb.cz/cs/financni-trhy/devizovy-trh/kurzy-devizoveho-trhu/kurzy-devizoveho-trhu/</w:t>
        </w:r>
      </w:hyperlink>
      <w:r w:rsidRPr="00BE2737">
        <w:rPr>
          <w:i/>
        </w:rPr>
        <w:t>)</w:t>
      </w:r>
    </w:p>
    <w:p w:rsidR="00D134C4" w:rsidRPr="00BE2737" w:rsidRDefault="00400976" w:rsidP="00987344">
      <w:pPr>
        <w:rPr>
          <w:i/>
        </w:rPr>
      </w:pPr>
      <w:r w:rsidRPr="00BE2737">
        <w:rPr>
          <w:i/>
        </w:rPr>
        <w:t>An example of the evaluation submitted by a tenderer with a tender price in EUR:</w:t>
      </w:r>
    </w:p>
    <w:p w:rsidR="00D134C4" w:rsidRPr="00BE2737" w:rsidRDefault="00400976" w:rsidP="00987344">
      <w:pPr>
        <w:rPr>
          <w:i/>
        </w:rPr>
      </w:pPr>
      <w:r w:rsidRPr="00BE2737">
        <w:rPr>
          <w:i/>
        </w:rPr>
        <w:t>The tender was submitted by the tenderer on 19 October</w:t>
      </w:r>
      <w:r w:rsidR="00717ED5">
        <w:rPr>
          <w:i/>
        </w:rPr>
        <w:t xml:space="preserve"> </w:t>
      </w:r>
      <w:r w:rsidRPr="00BE2737">
        <w:rPr>
          <w:i/>
        </w:rPr>
        <w:t xml:space="preserve">2019 with a tender price of EUR 56,420 excluding VAT. The end of the time limit for </w:t>
      </w:r>
      <w:r w:rsidR="0050258C">
        <w:rPr>
          <w:i/>
        </w:rPr>
        <w:t xml:space="preserve">the </w:t>
      </w:r>
      <w:r w:rsidRPr="00BE2737">
        <w:rPr>
          <w:i/>
        </w:rPr>
        <w:t>submission of tenders is 21 October</w:t>
      </w:r>
      <w:r w:rsidR="00717ED5">
        <w:rPr>
          <w:i/>
        </w:rPr>
        <w:t xml:space="preserve"> </w:t>
      </w:r>
      <w:r w:rsidRPr="00BE2737">
        <w:rPr>
          <w:i/>
        </w:rPr>
        <w:t>2019. As of 21 October</w:t>
      </w:r>
      <w:r w:rsidR="00717ED5">
        <w:rPr>
          <w:i/>
        </w:rPr>
        <w:t xml:space="preserve"> </w:t>
      </w:r>
      <w:r w:rsidRPr="00BE2737">
        <w:rPr>
          <w:i/>
        </w:rPr>
        <w:t xml:space="preserve">2019, the FX rate of the CNB is CZK/EUR 25.630. For the purpose of tender evaluation, this tender will be evaluated with </w:t>
      </w:r>
      <w:r w:rsidR="0050258C">
        <w:rPr>
          <w:i/>
        </w:rPr>
        <w:t>a</w:t>
      </w:r>
      <w:r w:rsidR="0050258C" w:rsidRPr="00BE2737">
        <w:rPr>
          <w:i/>
        </w:rPr>
        <w:t> </w:t>
      </w:r>
      <w:r w:rsidRPr="00BE2737">
        <w:rPr>
          <w:i/>
        </w:rPr>
        <w:t>tender price of CZK 1,446,044.60 excluding VAT.</w:t>
      </w:r>
      <w:r w:rsidR="00717ED5">
        <w:rPr>
          <w:i/>
        </w:rPr>
        <w:t xml:space="preserve"> </w:t>
      </w:r>
    </w:p>
    <w:p w:rsidR="00D134C4" w:rsidRPr="00BE2737" w:rsidRDefault="00D134C4" w:rsidP="00B83AB6"/>
    <w:p w:rsidR="00D134C4" w:rsidRPr="00BE2737" w:rsidRDefault="00400976" w:rsidP="00B83AB6">
      <w:r w:rsidRPr="00BE2737">
        <w:t>The most advantageous tender is the tender containing the lowest tender price in CZK, excluding VAT, of all tenders.</w:t>
      </w:r>
    </w:p>
    <w:p w:rsidR="00D134C4" w:rsidRPr="00BE2737" w:rsidRDefault="00D134C4" w:rsidP="00BD0E57">
      <w:pPr>
        <w:spacing w:before="120"/>
      </w:pPr>
    </w:p>
    <w:p w:rsidR="00D134C4" w:rsidRPr="00BE2737" w:rsidRDefault="00400976" w:rsidP="00C971AF">
      <w:pPr>
        <w:numPr>
          <w:ilvl w:val="1"/>
          <w:numId w:val="4"/>
        </w:numPr>
        <w:ind w:left="426" w:hanging="426"/>
        <w:rPr>
          <w:b/>
        </w:rPr>
      </w:pPr>
      <w:r w:rsidRPr="00BE2737">
        <w:rPr>
          <w:b/>
        </w:rPr>
        <w:t>Cancellation of the selection procedure</w:t>
      </w:r>
    </w:p>
    <w:p w:rsidR="00D134C4" w:rsidRPr="00BE2737" w:rsidRDefault="00400976" w:rsidP="00717ED5">
      <w:pPr>
        <w:spacing w:before="120"/>
      </w:pPr>
      <w:r w:rsidRPr="00BE2737">
        <w:t xml:space="preserve">The </w:t>
      </w:r>
      <w:r w:rsidR="00717ED5" w:rsidRPr="00BE2737">
        <w:t xml:space="preserve">Contracting Authority </w:t>
      </w:r>
      <w:r w:rsidRPr="00BE2737">
        <w:t xml:space="preserve">shall have </w:t>
      </w:r>
      <w:r w:rsidR="0050258C" w:rsidRPr="00BE2737">
        <w:t xml:space="preserve">the </w:t>
      </w:r>
      <w:r w:rsidRPr="00BE2737">
        <w:t xml:space="preserve">right to </w:t>
      </w:r>
      <w:r w:rsidR="0050258C">
        <w:t>reject</w:t>
      </w:r>
      <w:r w:rsidR="0050258C" w:rsidRPr="00BE2737">
        <w:t xml:space="preserve"> </w:t>
      </w:r>
      <w:r w:rsidRPr="00BE2737">
        <w:t>all submitted tenders, or cancel the selection procedure without specifying the reasons, until an agreement is concluded with a selected</w:t>
      </w:r>
      <w:r w:rsidR="00D560F5">
        <w:t xml:space="preserve"> Contractor</w:t>
      </w:r>
      <w:r w:rsidRPr="00BE2737">
        <w:t xml:space="preserve">. </w:t>
      </w:r>
    </w:p>
    <w:p w:rsidR="00D134C4" w:rsidRPr="00BE2737" w:rsidRDefault="00D134C4" w:rsidP="00424128">
      <w:pPr>
        <w:spacing w:before="120"/>
      </w:pPr>
    </w:p>
    <w:p w:rsidR="00D134C4" w:rsidRPr="00BE2737" w:rsidRDefault="00400976" w:rsidP="00717ED5">
      <w:pPr>
        <w:numPr>
          <w:ilvl w:val="1"/>
          <w:numId w:val="4"/>
        </w:numPr>
        <w:ind w:left="426" w:hanging="426"/>
      </w:pPr>
      <w:r w:rsidRPr="00BE2737">
        <w:rPr>
          <w:b/>
        </w:rPr>
        <w:t xml:space="preserve">Other conditions of the </w:t>
      </w:r>
      <w:r w:rsidR="00717ED5" w:rsidRPr="00717ED5">
        <w:rPr>
          <w:b/>
          <w:bCs/>
        </w:rPr>
        <w:t>Contracting Authority</w:t>
      </w:r>
    </w:p>
    <w:p w:rsidR="00D134C4" w:rsidRPr="00BE2737" w:rsidRDefault="00400976" w:rsidP="001418D0">
      <w:pPr>
        <w:spacing w:before="120"/>
      </w:pPr>
      <w:r w:rsidRPr="00BE2737">
        <w:t>Submitted tenders shall not be returned to</w:t>
      </w:r>
      <w:r w:rsidR="00D560F5">
        <w:t xml:space="preserve"> Contractor</w:t>
      </w:r>
      <w:r w:rsidRPr="00BE2737">
        <w:t xml:space="preserve">s. </w:t>
      </w:r>
    </w:p>
    <w:p w:rsidR="00D134C4" w:rsidRPr="00BE2737" w:rsidRDefault="00400976" w:rsidP="00717ED5">
      <w:pPr>
        <w:spacing w:before="120"/>
      </w:pPr>
      <w:r w:rsidRPr="00BE2737">
        <w:t xml:space="preserve">The </w:t>
      </w:r>
      <w:r w:rsidR="00717ED5" w:rsidRPr="00BE2737">
        <w:t xml:space="preserve">Contracting Authority </w:t>
      </w:r>
      <w:r w:rsidRPr="00BE2737">
        <w:t>shall not pay any cost</w:t>
      </w:r>
      <w:r w:rsidR="0050258C">
        <w:t>s</w:t>
      </w:r>
      <w:r w:rsidRPr="00BE2737">
        <w:t xml:space="preserve"> of tender processing or any other cost</w:t>
      </w:r>
      <w:r w:rsidR="0050258C">
        <w:t>s</w:t>
      </w:r>
      <w:r w:rsidRPr="00BE2737">
        <w:t xml:space="preserve"> incurred </w:t>
      </w:r>
      <w:r w:rsidR="0050258C">
        <w:t>by</w:t>
      </w:r>
      <w:r w:rsidR="00D560F5">
        <w:t xml:space="preserve"> Contractor</w:t>
      </w:r>
      <w:r w:rsidRPr="00BE2737">
        <w:t>s ancillary to this invitation.</w:t>
      </w:r>
      <w:r w:rsidR="00D560F5">
        <w:t xml:space="preserve"> Contractor</w:t>
      </w:r>
      <w:r w:rsidRPr="00BE2737">
        <w:t xml:space="preserve">s submit their tenders free of charge and they cannot make any claims against the contracting authority. </w:t>
      </w:r>
    </w:p>
    <w:p w:rsidR="00D134C4" w:rsidRPr="00BE2737" w:rsidRDefault="00D134C4" w:rsidP="00DE11DA">
      <w:pPr>
        <w:ind w:left="426"/>
      </w:pPr>
    </w:p>
    <w:p w:rsidR="00D134C4" w:rsidRPr="00BE2737" w:rsidRDefault="00D134C4" w:rsidP="00DE11DA">
      <w:pPr>
        <w:ind w:left="426"/>
      </w:pPr>
    </w:p>
    <w:p w:rsidR="00D134C4" w:rsidRPr="00BE2737" w:rsidRDefault="00400976" w:rsidP="00C971AF">
      <w:pPr>
        <w:numPr>
          <w:ilvl w:val="0"/>
          <w:numId w:val="4"/>
        </w:numPr>
        <w:rPr>
          <w:b/>
        </w:rPr>
      </w:pPr>
      <w:r w:rsidRPr="00BE2737">
        <w:rPr>
          <w:b/>
        </w:rPr>
        <w:t>List of appendices:</w:t>
      </w:r>
    </w:p>
    <w:p w:rsidR="00D134C4" w:rsidRPr="00BE2737" w:rsidRDefault="00D134C4" w:rsidP="005F19DE"/>
    <w:p w:rsidR="00D134C4" w:rsidRPr="00BE2737" w:rsidRDefault="00717ED5" w:rsidP="005F19DE">
      <w:r>
        <w:t xml:space="preserve"> Annex </w:t>
      </w:r>
      <w:r w:rsidR="00400976" w:rsidRPr="00BE2737">
        <w:t>1</w:t>
      </w:r>
      <w:r w:rsidR="00400976" w:rsidRPr="00BE2737">
        <w:tab/>
      </w:r>
      <w:r w:rsidR="00400976" w:rsidRPr="00BE2737">
        <w:tab/>
        <w:t>Cover note of the tender</w:t>
      </w:r>
    </w:p>
    <w:p w:rsidR="00D134C4" w:rsidRPr="00BE2737" w:rsidRDefault="00717ED5" w:rsidP="005F19DE">
      <w:r>
        <w:t xml:space="preserve"> Annex </w:t>
      </w:r>
      <w:r w:rsidR="00400976" w:rsidRPr="00BE2737">
        <w:t xml:space="preserve">2 </w:t>
      </w:r>
      <w:r w:rsidR="00400976" w:rsidRPr="00BE2737">
        <w:tab/>
      </w:r>
      <w:r w:rsidR="00400976" w:rsidRPr="00BE2737">
        <w:tab/>
        <w:t xml:space="preserve">Binding contractual terms </w:t>
      </w:r>
    </w:p>
    <w:p w:rsidR="00D134C4" w:rsidRPr="00BE2737" w:rsidRDefault="00717ED5" w:rsidP="005F19DE">
      <w:r>
        <w:t xml:space="preserve"> Annex </w:t>
      </w:r>
      <w:r w:rsidR="00400976" w:rsidRPr="00BE2737">
        <w:t>3</w:t>
      </w:r>
      <w:r w:rsidR="00400976" w:rsidRPr="00BE2737">
        <w:tab/>
      </w:r>
      <w:r w:rsidR="00400976" w:rsidRPr="00BE2737">
        <w:tab/>
        <w:t>Sample statutory declaration to prove basic qualifications</w:t>
      </w:r>
    </w:p>
    <w:p w:rsidR="00D134C4" w:rsidRPr="00BE2737" w:rsidRDefault="00717ED5" w:rsidP="005F19DE">
      <w:r>
        <w:t xml:space="preserve"> Annex </w:t>
      </w:r>
      <w:r w:rsidR="00400976" w:rsidRPr="00BE2737">
        <w:t xml:space="preserve">4 </w:t>
      </w:r>
      <w:r w:rsidR="00400976" w:rsidRPr="00BE2737">
        <w:tab/>
      </w:r>
      <w:r w:rsidR="00400976" w:rsidRPr="00BE2737">
        <w:tab/>
        <w:t>Technical specifications, minimum technical parameters</w:t>
      </w:r>
    </w:p>
    <w:p w:rsidR="00D134C4" w:rsidRPr="00BE2737" w:rsidRDefault="00D134C4" w:rsidP="005F19DE"/>
    <w:p w:rsidR="00D134C4" w:rsidRPr="00BE2737" w:rsidRDefault="00400976" w:rsidP="005F19DE">
      <w:r w:rsidRPr="00BE2737">
        <w:t>In Ústí nad Labem, date.……………</w:t>
      </w:r>
    </w:p>
    <w:p w:rsidR="00D134C4" w:rsidRPr="00BE2737" w:rsidRDefault="00D134C4" w:rsidP="005F19DE"/>
    <w:p w:rsidR="00D134C4" w:rsidRPr="00BE2737" w:rsidRDefault="00400976" w:rsidP="00567A00">
      <w:pPr>
        <w:ind w:left="708" w:firstLine="708"/>
        <w:jc w:val="right"/>
      </w:pPr>
      <w:r w:rsidRPr="00BE2737">
        <w:t>……………………………………………………..</w:t>
      </w:r>
    </w:p>
    <w:p w:rsidR="00400976" w:rsidRPr="00BE2737" w:rsidRDefault="00400976" w:rsidP="007C0214">
      <w:pPr>
        <w:jc w:val="right"/>
      </w:pPr>
      <w:r w:rsidRPr="00BE2737">
        <w:t xml:space="preserve">doc. RNDr. Martin Balej, Ph.D., </w:t>
      </w:r>
      <w:r w:rsidR="00D560F5">
        <w:t>Rector</w:t>
      </w:r>
    </w:p>
    <w:sectPr w:rsidR="00400976" w:rsidRPr="00BE2737" w:rsidSect="00D23C79">
      <w:headerReference w:type="even" r:id="rId13"/>
      <w:headerReference w:type="default" r:id="rId14"/>
      <w:footerReference w:type="even" r:id="rId15"/>
      <w:footerReference w:type="default" r:id="rId16"/>
      <w:headerReference w:type="first" r:id="rId17"/>
      <w:footerReference w:type="first" r:id="rId18"/>
      <w:pgSz w:w="11913" w:h="16834" w:code="9"/>
      <w:pgMar w:top="1659" w:right="2415" w:bottom="1276" w:left="1701" w:header="993" w:footer="362" w:gutter="0"/>
      <w:paperSrc w:first="1" w:other="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6DD" w:rsidRDefault="002146DD" w:rsidP="00C75AAF">
      <w:r>
        <w:separator/>
      </w:r>
    </w:p>
  </w:endnote>
  <w:endnote w:type="continuationSeparator" w:id="0">
    <w:p w:rsidR="002146DD" w:rsidRDefault="002146DD" w:rsidP="00C75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4C4" w:rsidRDefault="00D134C4"/>
  <w:p w:rsidR="00D134C4" w:rsidRDefault="00D134C4">
    <w:pPr>
      <w:pStyle w:val="patickacara"/>
      <w:rPr>
        <w:lang w:val="en-GB"/>
      </w:rPr>
    </w:pPr>
  </w:p>
  <w:p w:rsidR="00D134C4" w:rsidRDefault="00400976">
    <w:pPr>
      <w:pStyle w:val="patickacara"/>
      <w:jc w:val="right"/>
      <w:rPr>
        <w:i w:val="0"/>
        <w:lang w:val="en-GB"/>
      </w:rPr>
    </w:pPr>
    <w:r>
      <w:rPr>
        <w:i w:val="0"/>
        <w:lang w:val="en-GB"/>
      </w:rPr>
      <w:t xml:space="preserve">Page </w:t>
    </w:r>
    <w:r>
      <w:rPr>
        <w:i w:val="0"/>
        <w:lang w:val="en-GB"/>
      </w:rPr>
      <w:fldChar w:fldCharType="begin"/>
    </w:r>
    <w:r>
      <w:rPr>
        <w:i w:val="0"/>
        <w:lang w:val="en-GB"/>
      </w:rPr>
      <w:instrText>PAGE</w:instrText>
    </w:r>
    <w:r>
      <w:rPr>
        <w:i w:val="0"/>
        <w:lang w:val="en-GB"/>
      </w:rPr>
      <w:fldChar w:fldCharType="separate"/>
    </w:r>
    <w:r>
      <w:rPr>
        <w:i w:val="0"/>
        <w:lang w:val="en-GB"/>
      </w:rPr>
      <w:t>22</w:t>
    </w:r>
    <w:r>
      <w:rPr>
        <w:i w:val="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4C4" w:rsidRDefault="006F4920" w:rsidP="00452245">
    <w:pPr>
      <w:jc w:val="center"/>
      <w:rPr>
        <w:sz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75pt;height:41.25pt">
          <v:imagedata r:id="rId1" o:title="logolink_OPVVV_RGB_samotne"/>
        </v:shape>
      </w:pict>
    </w:r>
    <w:r w:rsidR="00400976">
      <w:rPr>
        <w:sz w:val="16"/>
      </w:rPr>
      <w:t xml:space="preserve">Page </w:t>
    </w:r>
    <w:r w:rsidR="00400976">
      <w:rPr>
        <w:sz w:val="16"/>
      </w:rPr>
      <w:fldChar w:fldCharType="begin"/>
    </w:r>
    <w:r w:rsidR="00400976">
      <w:rPr>
        <w:sz w:val="16"/>
      </w:rPr>
      <w:instrText>PAGE</w:instrText>
    </w:r>
    <w:r w:rsidR="00400976">
      <w:rPr>
        <w:sz w:val="16"/>
      </w:rPr>
      <w:fldChar w:fldCharType="separate"/>
    </w:r>
    <w:r>
      <w:rPr>
        <w:noProof/>
        <w:sz w:val="16"/>
      </w:rPr>
      <w:t>5</w:t>
    </w:r>
    <w:r w:rsidR="00400976">
      <w:rPr>
        <w:sz w:val="16"/>
      </w:rPr>
      <w:fldChar w:fldCharType="end"/>
    </w:r>
    <w:r w:rsidR="00400976">
      <w:rPr>
        <w:sz w:val="16"/>
      </w:rPr>
      <w:t xml:space="preserve"> of </w:t>
    </w:r>
    <w:r w:rsidR="00400976">
      <w:rPr>
        <w:sz w:val="16"/>
      </w:rPr>
      <w:fldChar w:fldCharType="begin"/>
    </w:r>
    <w:r w:rsidR="00400976">
      <w:rPr>
        <w:sz w:val="16"/>
      </w:rPr>
      <w:instrText>NUMPAGES</w:instrText>
    </w:r>
    <w:r w:rsidR="00400976">
      <w:rPr>
        <w:sz w:val="16"/>
      </w:rPr>
      <w:fldChar w:fldCharType="separate"/>
    </w:r>
    <w:r>
      <w:rPr>
        <w:noProof/>
        <w:sz w:val="16"/>
      </w:rPr>
      <w:t>6</w:t>
    </w:r>
    <w:r w:rsidR="00400976">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737" w:rsidRDefault="00BE27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6DD" w:rsidRDefault="002146DD" w:rsidP="00C75AAF">
      <w:r>
        <w:separator/>
      </w:r>
    </w:p>
  </w:footnote>
  <w:footnote w:type="continuationSeparator" w:id="0">
    <w:p w:rsidR="002146DD" w:rsidRDefault="002146DD" w:rsidP="00C75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4C4" w:rsidRDefault="00D134C4">
    <w:pPr>
      <w:pStyle w:val="Zhlav"/>
      <w:rPr>
        <w:lang w:val="en-GB"/>
      </w:rPr>
    </w:pPr>
  </w:p>
  <w:p w:rsidR="00D134C4" w:rsidRDefault="00D134C4">
    <w:pPr>
      <w:pStyle w:val="Zhlav"/>
      <w:rPr>
        <w:lang w:val="en-GB"/>
      </w:rPr>
    </w:pPr>
  </w:p>
  <w:p w:rsidR="00D134C4" w:rsidRDefault="00D134C4">
    <w:pPr>
      <w:pStyle w:val="Zhlav"/>
      <w:rPr>
        <w:lang w:val="en-GB"/>
      </w:rPr>
    </w:pPr>
  </w:p>
  <w:p w:rsidR="00D134C4" w:rsidRDefault="00400976">
    <w:pPr>
      <w:pStyle w:val="Zhlav"/>
      <w:rPr>
        <w:lang w:val="en-GB"/>
      </w:rPr>
    </w:pPr>
    <w:r>
      <w:rPr>
        <w:i w:val="0"/>
        <w:lang w:val="en-GB"/>
      </w:rPr>
      <w:t>Tender No.</w:t>
    </w:r>
  </w:p>
  <w:p w:rsidR="00D134C4" w:rsidRDefault="00D134C4">
    <w:pPr>
      <w:pStyle w:val="hlavickacara"/>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4C4" w:rsidRDefault="006F4920" w:rsidP="00DD2850">
    <w:pPr>
      <w:pStyle w:val="Bezmezer"/>
      <w:rPr>
        <w:sz w:val="16"/>
        <w:lang w:val="en-GB"/>
      </w:rPr>
    </w:pPr>
    <w:r>
      <w:rPr>
        <w:sz w:val="16"/>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49" type="#_x0000_t75" alt="Popis: DP_UJEP" style="position:absolute;left:0;text-align:left;margin-left:-12.4pt;margin-top:-8pt;width:595.5pt;height:843pt;z-index:-251658752;visibility:visible;mso-position-horizontal-relative:page;mso-position-vertical-relative:page">
          <v:imagedata r:id="rId1" o:title="DP_UJEP"/>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737" w:rsidRDefault="00BE273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F6CA388"/>
    <w:lvl w:ilvl="0">
      <w:start w:val="1"/>
      <w:numFmt w:val="bullet"/>
      <w:pStyle w:val="6odstAKM"/>
      <w:lvlText w:val=""/>
      <w:lvlJc w:val="left"/>
      <w:pPr>
        <w:tabs>
          <w:tab w:val="num" w:pos="643"/>
        </w:tabs>
        <w:ind w:left="643" w:hanging="360"/>
      </w:pPr>
      <w:rPr>
        <w:rFonts w:ascii="Symbol" w:hAnsi="Symbol" w:hint="default"/>
      </w:rPr>
    </w:lvl>
  </w:abstractNum>
  <w:abstractNum w:abstractNumId="1" w15:restartNumberingAfterBreak="0">
    <w:nsid w:val="02E820B1"/>
    <w:multiLevelType w:val="hybridMultilevel"/>
    <w:tmpl w:val="AF2004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985A50"/>
    <w:multiLevelType w:val="hybridMultilevel"/>
    <w:tmpl w:val="E01625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B6679E"/>
    <w:multiLevelType w:val="hybridMultilevel"/>
    <w:tmpl w:val="5192ABF4"/>
    <w:lvl w:ilvl="0" w:tplc="04050001">
      <w:start w:val="1"/>
      <w:numFmt w:val="bullet"/>
      <w:lvlText w:val=""/>
      <w:lvlJc w:val="left"/>
      <w:pPr>
        <w:tabs>
          <w:tab w:val="num" w:pos="1227"/>
        </w:tabs>
        <w:ind w:left="1227" w:hanging="360"/>
      </w:pPr>
      <w:rPr>
        <w:rFonts w:ascii="Symbol" w:hAnsi="Symbol" w:hint="default"/>
      </w:rPr>
    </w:lvl>
    <w:lvl w:ilvl="1" w:tplc="04050003" w:tentative="1">
      <w:start w:val="1"/>
      <w:numFmt w:val="bullet"/>
      <w:lvlText w:val="o"/>
      <w:lvlJc w:val="left"/>
      <w:pPr>
        <w:tabs>
          <w:tab w:val="num" w:pos="1947"/>
        </w:tabs>
        <w:ind w:left="1947" w:hanging="360"/>
      </w:pPr>
      <w:rPr>
        <w:rFonts w:ascii="Courier New" w:hAnsi="Courier New" w:cs="Courier New" w:hint="default"/>
      </w:rPr>
    </w:lvl>
    <w:lvl w:ilvl="2" w:tplc="04050005" w:tentative="1">
      <w:start w:val="1"/>
      <w:numFmt w:val="bullet"/>
      <w:lvlText w:val=""/>
      <w:lvlJc w:val="left"/>
      <w:pPr>
        <w:tabs>
          <w:tab w:val="num" w:pos="2667"/>
        </w:tabs>
        <w:ind w:left="2667" w:hanging="360"/>
      </w:pPr>
      <w:rPr>
        <w:rFonts w:ascii="Wingdings" w:hAnsi="Wingdings" w:hint="default"/>
      </w:rPr>
    </w:lvl>
    <w:lvl w:ilvl="3" w:tplc="04050001" w:tentative="1">
      <w:start w:val="1"/>
      <w:numFmt w:val="bullet"/>
      <w:lvlText w:val=""/>
      <w:lvlJc w:val="left"/>
      <w:pPr>
        <w:tabs>
          <w:tab w:val="num" w:pos="3387"/>
        </w:tabs>
        <w:ind w:left="3387" w:hanging="360"/>
      </w:pPr>
      <w:rPr>
        <w:rFonts w:ascii="Symbol" w:hAnsi="Symbol" w:hint="default"/>
      </w:rPr>
    </w:lvl>
    <w:lvl w:ilvl="4" w:tplc="04050003" w:tentative="1">
      <w:start w:val="1"/>
      <w:numFmt w:val="bullet"/>
      <w:lvlText w:val="o"/>
      <w:lvlJc w:val="left"/>
      <w:pPr>
        <w:tabs>
          <w:tab w:val="num" w:pos="4107"/>
        </w:tabs>
        <w:ind w:left="4107" w:hanging="360"/>
      </w:pPr>
      <w:rPr>
        <w:rFonts w:ascii="Courier New" w:hAnsi="Courier New" w:cs="Courier New" w:hint="default"/>
      </w:rPr>
    </w:lvl>
    <w:lvl w:ilvl="5" w:tplc="04050005" w:tentative="1">
      <w:start w:val="1"/>
      <w:numFmt w:val="bullet"/>
      <w:lvlText w:val=""/>
      <w:lvlJc w:val="left"/>
      <w:pPr>
        <w:tabs>
          <w:tab w:val="num" w:pos="4827"/>
        </w:tabs>
        <w:ind w:left="4827" w:hanging="360"/>
      </w:pPr>
      <w:rPr>
        <w:rFonts w:ascii="Wingdings" w:hAnsi="Wingdings" w:hint="default"/>
      </w:rPr>
    </w:lvl>
    <w:lvl w:ilvl="6" w:tplc="04050001" w:tentative="1">
      <w:start w:val="1"/>
      <w:numFmt w:val="bullet"/>
      <w:lvlText w:val=""/>
      <w:lvlJc w:val="left"/>
      <w:pPr>
        <w:tabs>
          <w:tab w:val="num" w:pos="5547"/>
        </w:tabs>
        <w:ind w:left="5547" w:hanging="360"/>
      </w:pPr>
      <w:rPr>
        <w:rFonts w:ascii="Symbol" w:hAnsi="Symbol" w:hint="default"/>
      </w:rPr>
    </w:lvl>
    <w:lvl w:ilvl="7" w:tplc="04050003" w:tentative="1">
      <w:start w:val="1"/>
      <w:numFmt w:val="bullet"/>
      <w:lvlText w:val="o"/>
      <w:lvlJc w:val="left"/>
      <w:pPr>
        <w:tabs>
          <w:tab w:val="num" w:pos="6267"/>
        </w:tabs>
        <w:ind w:left="6267" w:hanging="360"/>
      </w:pPr>
      <w:rPr>
        <w:rFonts w:ascii="Courier New" w:hAnsi="Courier New" w:cs="Courier New" w:hint="default"/>
      </w:rPr>
    </w:lvl>
    <w:lvl w:ilvl="8" w:tplc="04050005" w:tentative="1">
      <w:start w:val="1"/>
      <w:numFmt w:val="bullet"/>
      <w:lvlText w:val=""/>
      <w:lvlJc w:val="left"/>
      <w:pPr>
        <w:tabs>
          <w:tab w:val="num" w:pos="6987"/>
        </w:tabs>
        <w:ind w:left="6987" w:hanging="360"/>
      </w:pPr>
      <w:rPr>
        <w:rFonts w:ascii="Wingdings" w:hAnsi="Wingdings" w:hint="default"/>
      </w:rPr>
    </w:lvl>
  </w:abstractNum>
  <w:abstractNum w:abstractNumId="4" w15:restartNumberingAfterBreak="0">
    <w:nsid w:val="19D71411"/>
    <w:multiLevelType w:val="hybridMultilevel"/>
    <w:tmpl w:val="49F0E32A"/>
    <w:name w:val="WW8Num5232223222"/>
    <w:lvl w:ilvl="0" w:tplc="9A4CCB3E">
      <w:start w:val="1"/>
      <w:numFmt w:val="decimal"/>
      <w:lvlText w:val="%1)"/>
      <w:lvlJc w:val="left"/>
      <w:pPr>
        <w:tabs>
          <w:tab w:val="num" w:pos="454"/>
        </w:tabs>
        <w:ind w:left="454" w:hanging="454"/>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6252B8"/>
    <w:multiLevelType w:val="hybridMultilevel"/>
    <w:tmpl w:val="0D1E910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3305C6"/>
    <w:multiLevelType w:val="hybridMultilevel"/>
    <w:tmpl w:val="1938F7D4"/>
    <w:lvl w:ilvl="0" w:tplc="0C72E6BE">
      <w:start w:val="1"/>
      <w:numFmt w:val="decimal"/>
      <w:lvlText w:val="%1)"/>
      <w:lvlJc w:val="left"/>
      <w:pPr>
        <w:tabs>
          <w:tab w:val="num" w:pos="720"/>
        </w:tabs>
        <w:ind w:left="720" w:hanging="360"/>
      </w:pPr>
      <w:rPr>
        <w:rFonts w:ascii="Arial" w:eastAsia="Times New Roman" w:hAnsi="Arial" w:cs="Arial"/>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2E188C"/>
    <w:multiLevelType w:val="hybridMultilevel"/>
    <w:tmpl w:val="EAF20526"/>
    <w:lvl w:ilvl="0" w:tplc="55AE4A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9220D8"/>
    <w:multiLevelType w:val="multilevel"/>
    <w:tmpl w:val="9992F5E0"/>
    <w:lvl w:ilvl="0">
      <w:start w:val="1"/>
      <w:numFmt w:val="upperRoman"/>
      <w:pStyle w:val="2stAKM"/>
      <w:suff w:val="nothing"/>
      <w:lvlText w:val="Část %1."/>
      <w:lvlJc w:val="left"/>
      <w:rPr>
        <w:rFonts w:cs="Times New Roman" w:hint="default"/>
        <w:b/>
        <w:i w:val="0"/>
      </w:rPr>
    </w:lvl>
    <w:lvl w:ilvl="1">
      <w:start w:val="1"/>
      <w:numFmt w:val="upperRoman"/>
      <w:pStyle w:val="3HlavaAKM"/>
      <w:suff w:val="space"/>
      <w:lvlText w:val="Hlava %2."/>
      <w:lvlJc w:val="left"/>
      <w:rPr>
        <w:rFonts w:cs="Times New Roman" w:hint="default"/>
        <w:b/>
        <w:i w:val="0"/>
      </w:rPr>
    </w:lvl>
    <w:lvl w:ilvl="2">
      <w:start w:val="1"/>
      <w:numFmt w:val="upperRoman"/>
      <w:pStyle w:val="4DlAKM"/>
      <w:suff w:val="space"/>
      <w:lvlText w:val="Díl %3."/>
      <w:lvlJc w:val="left"/>
      <w:rPr>
        <w:rFonts w:cs="Times New Roman" w:hint="default"/>
        <w:b/>
        <w:i w:val="0"/>
      </w:rPr>
    </w:lvl>
    <w:lvl w:ilvl="3">
      <w:start w:val="1"/>
      <w:numFmt w:val="decimal"/>
      <w:lvlRestart w:val="0"/>
      <w:pStyle w:val="5NadpislAKM"/>
      <w:suff w:val="space"/>
      <w:lvlText w:val="Čl. %4."/>
      <w:lvlJc w:val="left"/>
      <w:rPr>
        <w:rFonts w:cs="Times New Roman" w:hint="default"/>
        <w:b/>
        <w:i w:val="0"/>
      </w:rPr>
    </w:lvl>
    <w:lvl w:ilvl="4">
      <w:start w:val="1"/>
      <w:numFmt w:val="decimal"/>
      <w:lvlText w:val="%4.%5."/>
      <w:lvlJc w:val="left"/>
      <w:pPr>
        <w:tabs>
          <w:tab w:val="num" w:pos="624"/>
        </w:tabs>
        <w:ind w:left="624" w:hanging="624"/>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 w15:restartNumberingAfterBreak="0">
    <w:nsid w:val="22B364C1"/>
    <w:multiLevelType w:val="hybridMultilevel"/>
    <w:tmpl w:val="18F24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770A4E"/>
    <w:multiLevelType w:val="hybridMultilevel"/>
    <w:tmpl w:val="3A68FC3E"/>
    <w:lvl w:ilvl="0" w:tplc="F584820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354CA0"/>
    <w:multiLevelType w:val="hybridMultilevel"/>
    <w:tmpl w:val="67488CD0"/>
    <w:name w:val="WW8Num5232223222222222222"/>
    <w:lvl w:ilvl="0" w:tplc="892A8DD6">
      <w:start w:val="1"/>
      <w:numFmt w:val="decimal"/>
      <w:lvlText w:val="%1)"/>
      <w:lvlJc w:val="left"/>
      <w:pPr>
        <w:tabs>
          <w:tab w:val="num" w:pos="510"/>
        </w:tabs>
        <w:ind w:left="510" w:hanging="510"/>
      </w:pPr>
      <w:rPr>
        <w:rFonts w:ascii="Times New Roman" w:hAnsi="Times New Roman" w:hint="default"/>
        <w:b w:val="0"/>
        <w:i w:val="0"/>
        <w:sz w:val="24"/>
        <w:szCs w:val="24"/>
      </w:rPr>
    </w:lvl>
    <w:lvl w:ilvl="1" w:tplc="D95C5944">
      <w:start w:val="17"/>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34C1E12"/>
    <w:multiLevelType w:val="hybridMultilevel"/>
    <w:tmpl w:val="93A469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C25D24"/>
    <w:multiLevelType w:val="hybridMultilevel"/>
    <w:tmpl w:val="CB446B64"/>
    <w:lvl w:ilvl="0" w:tplc="55AE4AF6">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2654A9"/>
    <w:multiLevelType w:val="hybridMultilevel"/>
    <w:tmpl w:val="313C10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35B114FB"/>
    <w:multiLevelType w:val="hybridMultilevel"/>
    <w:tmpl w:val="2240488E"/>
    <w:lvl w:ilvl="0" w:tplc="C30633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D0358D"/>
    <w:multiLevelType w:val="hybridMultilevel"/>
    <w:tmpl w:val="2DA45CE4"/>
    <w:name w:val="WW8Num5232223222222"/>
    <w:lvl w:ilvl="0" w:tplc="91D635F0">
      <w:start w:val="1"/>
      <w:numFmt w:val="decimal"/>
      <w:lvlText w:val="%1)"/>
      <w:lvlJc w:val="left"/>
      <w:pPr>
        <w:tabs>
          <w:tab w:val="num" w:pos="510"/>
        </w:tabs>
        <w:ind w:left="510" w:hanging="510"/>
      </w:pPr>
      <w:rPr>
        <w:rFonts w:ascii="Times New Roman" w:hAnsi="Times New Roman" w:hint="default"/>
        <w:b w:val="0"/>
        <w:i w:val="0"/>
        <w:sz w:val="24"/>
        <w:szCs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AB57C31"/>
    <w:multiLevelType w:val="hybridMultilevel"/>
    <w:tmpl w:val="B9184EAE"/>
    <w:lvl w:ilvl="0" w:tplc="504A79D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4292413"/>
    <w:multiLevelType w:val="hybridMultilevel"/>
    <w:tmpl w:val="4FCA46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767C65"/>
    <w:multiLevelType w:val="hybridMultilevel"/>
    <w:tmpl w:val="0EC4AF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B0A78EE"/>
    <w:multiLevelType w:val="hybridMultilevel"/>
    <w:tmpl w:val="4D78741A"/>
    <w:name w:val="WW8Num52322232222222"/>
    <w:lvl w:ilvl="0" w:tplc="91D635F0">
      <w:start w:val="1"/>
      <w:numFmt w:val="decimal"/>
      <w:lvlText w:val="%1)"/>
      <w:lvlJc w:val="left"/>
      <w:pPr>
        <w:tabs>
          <w:tab w:val="num" w:pos="510"/>
        </w:tabs>
        <w:ind w:left="510" w:hanging="510"/>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D352217"/>
    <w:multiLevelType w:val="hybridMultilevel"/>
    <w:tmpl w:val="253CF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DE6402"/>
    <w:multiLevelType w:val="hybridMultilevel"/>
    <w:tmpl w:val="F39085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9391F54"/>
    <w:multiLevelType w:val="hybridMultilevel"/>
    <w:tmpl w:val="F0A46360"/>
    <w:lvl w:ilvl="0" w:tplc="D4984C06">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AE67587"/>
    <w:multiLevelType w:val="multilevel"/>
    <w:tmpl w:val="C6A07BD4"/>
    <w:lvl w:ilvl="0">
      <w:start w:val="1"/>
      <w:numFmt w:val="decimal"/>
      <w:pStyle w:val="Nadpis1"/>
      <w:lvlText w:val="%1."/>
      <w:lvlJc w:val="left"/>
      <w:pPr>
        <w:tabs>
          <w:tab w:val="num" w:pos="360"/>
        </w:tabs>
        <w:ind w:left="0" w:firstLine="0"/>
      </w:pPr>
    </w:lvl>
    <w:lvl w:ilvl="1">
      <w:start w:val="1"/>
      <w:numFmt w:val="decimal"/>
      <w:pStyle w:val="Nadpis2text"/>
      <w:lvlText w:val="%1.%2"/>
      <w:lvlJc w:val="left"/>
      <w:pPr>
        <w:tabs>
          <w:tab w:val="num" w:pos="72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5" w15:restartNumberingAfterBreak="0">
    <w:nsid w:val="63614D37"/>
    <w:multiLevelType w:val="multilevel"/>
    <w:tmpl w:val="AEFED50A"/>
    <w:lvl w:ilvl="0">
      <w:start w:val="1"/>
      <w:numFmt w:val="decimal"/>
      <w:lvlText w:val="%1."/>
      <w:lvlJc w:val="left"/>
      <w:pPr>
        <w:ind w:left="360" w:hanging="360"/>
      </w:pPr>
      <w:rPr>
        <w:rFonts w:hint="default"/>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364302F"/>
    <w:multiLevelType w:val="hybridMultilevel"/>
    <w:tmpl w:val="86C6CE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83F73A8"/>
    <w:multiLevelType w:val="hybridMultilevel"/>
    <w:tmpl w:val="D7962142"/>
    <w:lvl w:ilvl="0" w:tplc="1CE034B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4447F7"/>
    <w:multiLevelType w:val="hybridMultilevel"/>
    <w:tmpl w:val="A0EAE01C"/>
    <w:lvl w:ilvl="0" w:tplc="5DFADC9A">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196BDB"/>
    <w:multiLevelType w:val="hybridMultilevel"/>
    <w:tmpl w:val="DC88E32C"/>
    <w:lvl w:ilvl="0" w:tplc="63B0E9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73F7034"/>
    <w:multiLevelType w:val="hybridMultilevel"/>
    <w:tmpl w:val="85B28EFA"/>
    <w:lvl w:ilvl="0" w:tplc="79624326">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CB50ABE"/>
    <w:multiLevelType w:val="hybridMultilevel"/>
    <w:tmpl w:val="5008ADA8"/>
    <w:name w:val="WW8Num523222322222222"/>
    <w:lvl w:ilvl="0" w:tplc="EC88A5CE">
      <w:start w:val="1"/>
      <w:numFmt w:val="decimal"/>
      <w:lvlText w:val="%1)"/>
      <w:lvlJc w:val="left"/>
      <w:pPr>
        <w:tabs>
          <w:tab w:val="num" w:pos="510"/>
        </w:tabs>
        <w:ind w:left="510" w:hanging="510"/>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E241011"/>
    <w:multiLevelType w:val="hybridMultilevel"/>
    <w:tmpl w:val="658E8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4"/>
  </w:num>
  <w:num w:numId="2">
    <w:abstractNumId w:val="0"/>
  </w:num>
  <w:num w:numId="3">
    <w:abstractNumId w:val="8"/>
  </w:num>
  <w:num w:numId="4">
    <w:abstractNumId w:val="25"/>
  </w:num>
  <w:num w:numId="5">
    <w:abstractNumId w:val="3"/>
  </w:num>
  <w:num w:numId="6">
    <w:abstractNumId w:val="29"/>
  </w:num>
  <w:num w:numId="7">
    <w:abstractNumId w:val="21"/>
  </w:num>
  <w:num w:numId="8">
    <w:abstractNumId w:val="7"/>
  </w:num>
  <w:num w:numId="9">
    <w:abstractNumId w:val="6"/>
  </w:num>
  <w:num w:numId="10">
    <w:abstractNumId w:val="5"/>
  </w:num>
  <w:num w:numId="11">
    <w:abstractNumId w:val="13"/>
  </w:num>
  <w:num w:numId="12">
    <w:abstractNumId w:val="4"/>
  </w:num>
  <w:num w:numId="13">
    <w:abstractNumId w:val="1"/>
  </w:num>
  <w:num w:numId="14">
    <w:abstractNumId w:val="18"/>
  </w:num>
  <w:num w:numId="15">
    <w:abstractNumId w:val="12"/>
  </w:num>
  <w:num w:numId="16">
    <w:abstractNumId w:val="26"/>
  </w:num>
  <w:num w:numId="17">
    <w:abstractNumId w:val="14"/>
  </w:num>
  <w:num w:numId="18">
    <w:abstractNumId w:val="27"/>
  </w:num>
  <w:num w:numId="19">
    <w:abstractNumId w:val="32"/>
  </w:num>
  <w:num w:numId="20">
    <w:abstractNumId w:val="22"/>
  </w:num>
  <w:num w:numId="21">
    <w:abstractNumId w:val="9"/>
  </w:num>
  <w:num w:numId="22">
    <w:abstractNumId w:val="28"/>
  </w:num>
  <w:num w:numId="23">
    <w:abstractNumId w:val="2"/>
  </w:num>
  <w:num w:numId="24">
    <w:abstractNumId w:val="23"/>
  </w:num>
  <w:num w:numId="25">
    <w:abstractNumId w:val="19"/>
  </w:num>
  <w:num w:numId="26">
    <w:abstractNumId w:val="30"/>
  </w:num>
  <w:num w:numId="27">
    <w:abstractNumId w:val="17"/>
  </w:num>
  <w:num w:numId="28">
    <w:abstractNumId w:val="15"/>
  </w:num>
  <w:num w:numId="2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AAF"/>
    <w:rsid w:val="002146DD"/>
    <w:rsid w:val="00324B6F"/>
    <w:rsid w:val="00381F7F"/>
    <w:rsid w:val="00400976"/>
    <w:rsid w:val="004E5D90"/>
    <w:rsid w:val="004F3A65"/>
    <w:rsid w:val="00500E18"/>
    <w:rsid w:val="0050258C"/>
    <w:rsid w:val="0067045C"/>
    <w:rsid w:val="006F4920"/>
    <w:rsid w:val="00717ED5"/>
    <w:rsid w:val="007C0214"/>
    <w:rsid w:val="009347B2"/>
    <w:rsid w:val="00A441FD"/>
    <w:rsid w:val="00A45261"/>
    <w:rsid w:val="00AD4E65"/>
    <w:rsid w:val="00B90642"/>
    <w:rsid w:val="00BE2737"/>
    <w:rsid w:val="00C75AAF"/>
    <w:rsid w:val="00CE6BC2"/>
    <w:rsid w:val="00D134C4"/>
    <w:rsid w:val="00D560F5"/>
    <w:rsid w:val="00D90761"/>
    <w:rsid w:val="00ED6577"/>
    <w:rsid w:val="00F62ADC"/>
    <w:rsid w:val="00F64E7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3B9B2A1"/>
  <w15:chartTrackingRefBased/>
  <w15:docId w15:val="{FABEA483-C667-459D-B6D4-9DBB4ABDD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75AAF"/>
    <w:pPr>
      <w:jc w:val="both"/>
    </w:pPr>
    <w:rPr>
      <w:rFonts w:ascii="Arial" w:eastAsia="Times New Roman" w:hAnsi="Arial"/>
      <w:lang w:val="en-GB"/>
    </w:rPr>
  </w:style>
  <w:style w:type="paragraph" w:styleId="Nadpis1">
    <w:name w:val="heading 1"/>
    <w:basedOn w:val="Normln"/>
    <w:next w:val="Normln"/>
    <w:link w:val="Nadpis1Char"/>
    <w:qFormat/>
    <w:rsid w:val="00C75AAF"/>
    <w:pPr>
      <w:numPr>
        <w:numId w:val="1"/>
      </w:numPr>
      <w:tabs>
        <w:tab w:val="left" w:pos="0"/>
        <w:tab w:val="left" w:pos="567"/>
      </w:tabs>
      <w:spacing w:before="240" w:after="120"/>
      <w:jc w:val="center"/>
      <w:outlineLvl w:val="0"/>
    </w:pPr>
    <w:rPr>
      <w:b/>
      <w:sz w:val="30"/>
      <w:lang w:val="x-none" w:eastAsia="x-none"/>
    </w:rPr>
  </w:style>
  <w:style w:type="paragraph" w:styleId="Nadpis2">
    <w:name w:val="heading 2"/>
    <w:basedOn w:val="Normln"/>
    <w:next w:val="Normln"/>
    <w:link w:val="Nadpis2Char"/>
    <w:uiPriority w:val="9"/>
    <w:unhideWhenUsed/>
    <w:qFormat/>
    <w:rsid w:val="00C75AAF"/>
    <w:pPr>
      <w:keepNext/>
      <w:keepLines/>
      <w:spacing w:before="200"/>
      <w:outlineLvl w:val="1"/>
    </w:pPr>
    <w:rPr>
      <w:rFonts w:ascii="Cambria" w:hAnsi="Cambria"/>
      <w:b/>
      <w:bCs/>
      <w:color w:val="4F81BD"/>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C75AAF"/>
    <w:rPr>
      <w:rFonts w:ascii="Arial" w:eastAsia="Times New Roman" w:hAnsi="Arial"/>
      <w:b/>
      <w:sz w:val="30"/>
      <w:lang w:val="x-none"/>
    </w:rPr>
  </w:style>
  <w:style w:type="paragraph" w:styleId="Zpat">
    <w:name w:val="footer"/>
    <w:basedOn w:val="Normln"/>
    <w:link w:val="ZpatChar"/>
    <w:uiPriority w:val="99"/>
    <w:rsid w:val="00C75AAF"/>
    <w:pPr>
      <w:tabs>
        <w:tab w:val="center" w:pos="4819"/>
        <w:tab w:val="right" w:pos="9071"/>
      </w:tabs>
    </w:pPr>
    <w:rPr>
      <w:lang w:val="x-none"/>
    </w:rPr>
  </w:style>
  <w:style w:type="character" w:customStyle="1" w:styleId="ZpatChar">
    <w:name w:val="Zápatí Char"/>
    <w:link w:val="Zpat"/>
    <w:uiPriority w:val="99"/>
    <w:rsid w:val="00C75AAF"/>
    <w:rPr>
      <w:rFonts w:ascii="Arial" w:eastAsia="Times New Roman" w:hAnsi="Arial" w:cs="Times New Roman"/>
      <w:sz w:val="20"/>
      <w:szCs w:val="20"/>
      <w:lang w:eastAsia="cs-CZ"/>
    </w:rPr>
  </w:style>
  <w:style w:type="paragraph" w:styleId="Zhlav">
    <w:name w:val="header"/>
    <w:basedOn w:val="Normln"/>
    <w:link w:val="ZhlavChar"/>
    <w:rsid w:val="00C75AAF"/>
    <w:pPr>
      <w:tabs>
        <w:tab w:val="right" w:pos="4320"/>
        <w:tab w:val="right" w:pos="8640"/>
      </w:tabs>
    </w:pPr>
    <w:rPr>
      <w:i/>
      <w:lang w:val="x-none"/>
    </w:rPr>
  </w:style>
  <w:style w:type="character" w:customStyle="1" w:styleId="ZhlavChar">
    <w:name w:val="Záhlaví Char"/>
    <w:link w:val="Zhlav"/>
    <w:rsid w:val="00C75AAF"/>
    <w:rPr>
      <w:rFonts w:ascii="Arial" w:eastAsia="Times New Roman" w:hAnsi="Arial" w:cs="Times New Roman"/>
      <w:i/>
      <w:sz w:val="20"/>
      <w:szCs w:val="20"/>
      <w:lang w:eastAsia="cs-CZ"/>
    </w:rPr>
  </w:style>
  <w:style w:type="paragraph" w:customStyle="1" w:styleId="hlavickacara">
    <w:name w:val="hlavicka_cara"/>
    <w:basedOn w:val="Zhlav"/>
    <w:rsid w:val="00C75AAF"/>
    <w:pPr>
      <w:pBdr>
        <w:bottom w:val="single" w:sz="12" w:space="1" w:color="auto"/>
      </w:pBdr>
    </w:pPr>
  </w:style>
  <w:style w:type="paragraph" w:customStyle="1" w:styleId="patickacara">
    <w:name w:val="paticka_cara"/>
    <w:basedOn w:val="Zhlav"/>
    <w:rsid w:val="00C75AAF"/>
    <w:pPr>
      <w:pBdr>
        <w:top w:val="double" w:sz="6" w:space="1" w:color="auto"/>
      </w:pBdr>
    </w:pPr>
  </w:style>
  <w:style w:type="paragraph" w:customStyle="1" w:styleId="tabulkatext">
    <w:name w:val="tabulka_text"/>
    <w:basedOn w:val="Normln"/>
    <w:rsid w:val="00C75AAF"/>
    <w:pPr>
      <w:spacing w:before="120" w:after="120"/>
    </w:pPr>
    <w:rPr>
      <w:b/>
    </w:rPr>
  </w:style>
  <w:style w:type="paragraph" w:styleId="Nzev">
    <w:name w:val="Title"/>
    <w:basedOn w:val="Normln"/>
    <w:link w:val="NzevChar"/>
    <w:qFormat/>
    <w:rsid w:val="00C75AAF"/>
    <w:pPr>
      <w:overflowPunct w:val="0"/>
      <w:autoSpaceDE w:val="0"/>
      <w:autoSpaceDN w:val="0"/>
      <w:adjustRightInd w:val="0"/>
      <w:spacing w:before="240" w:after="60"/>
      <w:jc w:val="center"/>
      <w:textAlignment w:val="baseline"/>
    </w:pPr>
    <w:rPr>
      <w:b/>
      <w:kern w:val="28"/>
      <w:sz w:val="32"/>
      <w:lang w:val="x-none"/>
    </w:rPr>
  </w:style>
  <w:style w:type="character" w:customStyle="1" w:styleId="NzevChar">
    <w:name w:val="Název Char"/>
    <w:link w:val="Nzev"/>
    <w:rsid w:val="00C75AAF"/>
    <w:rPr>
      <w:rFonts w:ascii="Arial" w:eastAsia="Times New Roman" w:hAnsi="Arial" w:cs="Times New Roman"/>
      <w:b/>
      <w:kern w:val="28"/>
      <w:sz w:val="32"/>
      <w:szCs w:val="20"/>
      <w:lang w:eastAsia="cs-CZ"/>
    </w:rPr>
  </w:style>
  <w:style w:type="paragraph" w:styleId="Zkladntext">
    <w:name w:val="Body Text"/>
    <w:basedOn w:val="Normln"/>
    <w:link w:val="ZkladntextChar"/>
    <w:rsid w:val="00C75AAF"/>
    <w:pPr>
      <w:overflowPunct w:val="0"/>
      <w:autoSpaceDE w:val="0"/>
      <w:autoSpaceDN w:val="0"/>
      <w:adjustRightInd w:val="0"/>
      <w:spacing w:after="120"/>
      <w:jc w:val="left"/>
      <w:textAlignment w:val="baseline"/>
    </w:pPr>
    <w:rPr>
      <w:rFonts w:ascii="Times New Roman" w:hAnsi="Times New Roman"/>
      <w:lang w:val="x-none"/>
    </w:rPr>
  </w:style>
  <w:style w:type="character" w:customStyle="1" w:styleId="ZkladntextChar">
    <w:name w:val="Základní text Char"/>
    <w:link w:val="Zkladntext"/>
    <w:rsid w:val="00C75AAF"/>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C75AAF"/>
    <w:pPr>
      <w:overflowPunct w:val="0"/>
      <w:autoSpaceDE w:val="0"/>
      <w:autoSpaceDN w:val="0"/>
      <w:adjustRightInd w:val="0"/>
      <w:spacing w:after="120"/>
      <w:ind w:left="283"/>
      <w:jc w:val="left"/>
      <w:textAlignment w:val="baseline"/>
    </w:pPr>
    <w:rPr>
      <w:rFonts w:ascii="Times New Roman" w:hAnsi="Times New Roman"/>
      <w:lang w:val="x-none"/>
    </w:rPr>
  </w:style>
  <w:style w:type="character" w:customStyle="1" w:styleId="ZkladntextodsazenChar">
    <w:name w:val="Základní text odsazený Char"/>
    <w:link w:val="Zkladntextodsazen"/>
    <w:rsid w:val="00C75AAF"/>
    <w:rPr>
      <w:rFonts w:ascii="Times New Roman" w:eastAsia="Times New Roman" w:hAnsi="Times New Roman" w:cs="Times New Roman"/>
      <w:sz w:val="20"/>
      <w:szCs w:val="20"/>
      <w:lang w:eastAsia="cs-CZ"/>
    </w:rPr>
  </w:style>
  <w:style w:type="paragraph" w:customStyle="1" w:styleId="Nadpis2text">
    <w:name w:val="Nadpis 2_text"/>
    <w:basedOn w:val="Nadpis2"/>
    <w:next w:val="Normln"/>
    <w:rsid w:val="00C75AAF"/>
    <w:pPr>
      <w:keepNext w:val="0"/>
      <w:keepLines w:val="0"/>
      <w:numPr>
        <w:ilvl w:val="1"/>
        <w:numId w:val="1"/>
      </w:numPr>
      <w:tabs>
        <w:tab w:val="left" w:pos="567"/>
      </w:tabs>
      <w:spacing w:before="120"/>
    </w:pPr>
    <w:rPr>
      <w:rFonts w:ascii="Arial" w:hAnsi="Arial"/>
      <w:b w:val="0"/>
      <w:bCs w:val="0"/>
      <w:color w:val="auto"/>
      <w:sz w:val="20"/>
      <w:szCs w:val="20"/>
    </w:rPr>
  </w:style>
  <w:style w:type="character" w:styleId="slostrnky">
    <w:name w:val="page number"/>
    <w:basedOn w:val="Standardnpsmoodstavce"/>
    <w:rsid w:val="00C75AAF"/>
  </w:style>
  <w:style w:type="character" w:customStyle="1" w:styleId="Identifikace-leftChar">
    <w:name w:val="Identifikace - left Char"/>
    <w:rsid w:val="00C75AAF"/>
    <w:rPr>
      <w:rFonts w:ascii="Verdana" w:hAnsi="Verdana"/>
      <w:b/>
      <w:i/>
      <w:lang w:val="cs-CZ" w:eastAsia="cs-CZ" w:bidi="ar-SA"/>
    </w:rPr>
  </w:style>
  <w:style w:type="character" w:customStyle="1" w:styleId="Nadpis2Char">
    <w:name w:val="Nadpis 2 Char"/>
    <w:link w:val="Nadpis2"/>
    <w:uiPriority w:val="9"/>
    <w:rsid w:val="00C75AAF"/>
    <w:rPr>
      <w:rFonts w:ascii="Cambria" w:eastAsia="Times New Roman" w:hAnsi="Cambria" w:cs="Times New Roman"/>
      <w:b/>
      <w:bCs/>
      <w:color w:val="4F81BD"/>
      <w:sz w:val="26"/>
      <w:szCs w:val="26"/>
      <w:lang w:eastAsia="cs-CZ"/>
    </w:rPr>
  </w:style>
  <w:style w:type="paragraph" w:styleId="Odstavecseseznamem">
    <w:name w:val="List Paragraph"/>
    <w:basedOn w:val="Normln"/>
    <w:link w:val="OdstavecseseznamemChar"/>
    <w:uiPriority w:val="34"/>
    <w:qFormat/>
    <w:rsid w:val="004335E5"/>
    <w:pPr>
      <w:ind w:left="708"/>
    </w:pPr>
    <w:rPr>
      <w:lang w:val="x-none" w:eastAsia="x-none"/>
    </w:rPr>
  </w:style>
  <w:style w:type="paragraph" w:customStyle="1" w:styleId="HLAVICKA">
    <w:name w:val="HLAVICKA"/>
    <w:basedOn w:val="Normln"/>
    <w:rsid w:val="00B63312"/>
    <w:pPr>
      <w:keepLines/>
      <w:tabs>
        <w:tab w:val="left" w:pos="284"/>
        <w:tab w:val="left" w:pos="1145"/>
      </w:tabs>
      <w:overflowPunct w:val="0"/>
      <w:autoSpaceDE w:val="0"/>
      <w:autoSpaceDN w:val="0"/>
      <w:adjustRightInd w:val="0"/>
      <w:spacing w:after="60"/>
      <w:jc w:val="left"/>
      <w:textAlignment w:val="baseline"/>
    </w:pPr>
    <w:rPr>
      <w:rFonts w:ascii="Times New Roman" w:hAnsi="Times New Roman"/>
    </w:rPr>
  </w:style>
  <w:style w:type="paragraph" w:customStyle="1" w:styleId="HLAVICKA6BNAD">
    <w:name w:val="HLAVICKA 6B NAD"/>
    <w:basedOn w:val="HLAVICKA"/>
    <w:rsid w:val="00B63312"/>
    <w:pPr>
      <w:spacing w:before="240"/>
    </w:pPr>
  </w:style>
  <w:style w:type="paragraph" w:customStyle="1" w:styleId="NADPISCENNETUC">
    <w:name w:val="NADPIS CENNETUC"/>
    <w:basedOn w:val="Normln"/>
    <w:rsid w:val="00B63312"/>
    <w:pPr>
      <w:keepNext/>
      <w:keepLines/>
      <w:overflowPunct w:val="0"/>
      <w:autoSpaceDE w:val="0"/>
      <w:autoSpaceDN w:val="0"/>
      <w:adjustRightInd w:val="0"/>
      <w:spacing w:before="120" w:after="60"/>
      <w:jc w:val="center"/>
      <w:textAlignment w:val="baseline"/>
    </w:pPr>
    <w:rPr>
      <w:rFonts w:ascii="Times New Roman" w:hAnsi="Times New Roman"/>
    </w:rPr>
  </w:style>
  <w:style w:type="paragraph" w:styleId="Zkladntextodsazen2">
    <w:name w:val="Body Text Indent 2"/>
    <w:basedOn w:val="Normln"/>
    <w:link w:val="Zkladntextodsazen2Char"/>
    <w:uiPriority w:val="99"/>
    <w:semiHidden/>
    <w:unhideWhenUsed/>
    <w:rsid w:val="00B64DEA"/>
    <w:pPr>
      <w:spacing w:after="120" w:line="480" w:lineRule="auto"/>
      <w:ind w:left="283"/>
    </w:pPr>
    <w:rPr>
      <w:lang w:val="x-none" w:eastAsia="x-none"/>
    </w:rPr>
  </w:style>
  <w:style w:type="character" w:customStyle="1" w:styleId="Zkladntextodsazen2Char">
    <w:name w:val="Základní text odsazený 2 Char"/>
    <w:link w:val="Zkladntextodsazen2"/>
    <w:uiPriority w:val="99"/>
    <w:semiHidden/>
    <w:rsid w:val="00B64DEA"/>
    <w:rPr>
      <w:rFonts w:ascii="Arial" w:eastAsia="Times New Roman" w:hAnsi="Arial"/>
    </w:rPr>
  </w:style>
  <w:style w:type="paragraph" w:styleId="Normlnweb">
    <w:name w:val="Normal (Web)"/>
    <w:basedOn w:val="Normln"/>
    <w:unhideWhenUsed/>
    <w:rsid w:val="00B64DEA"/>
    <w:pPr>
      <w:jc w:val="left"/>
    </w:pPr>
    <w:rPr>
      <w:rFonts w:ascii="Times New Roman" w:hAnsi="Times New Roman"/>
      <w:sz w:val="24"/>
      <w:szCs w:val="24"/>
    </w:rPr>
  </w:style>
  <w:style w:type="paragraph" w:styleId="Textbubliny">
    <w:name w:val="Balloon Text"/>
    <w:basedOn w:val="Normln"/>
    <w:link w:val="TextbublinyChar"/>
    <w:uiPriority w:val="99"/>
    <w:semiHidden/>
    <w:unhideWhenUsed/>
    <w:rsid w:val="00DA4564"/>
    <w:rPr>
      <w:rFonts w:ascii="Tahoma" w:hAnsi="Tahoma"/>
      <w:sz w:val="16"/>
      <w:szCs w:val="16"/>
      <w:lang w:val="x-none" w:eastAsia="x-none"/>
    </w:rPr>
  </w:style>
  <w:style w:type="character" w:customStyle="1" w:styleId="TextbublinyChar">
    <w:name w:val="Text bubliny Char"/>
    <w:link w:val="Textbubliny"/>
    <w:uiPriority w:val="99"/>
    <w:semiHidden/>
    <w:rsid w:val="00DA4564"/>
    <w:rPr>
      <w:rFonts w:ascii="Tahoma" w:eastAsia="Times New Roman" w:hAnsi="Tahoma" w:cs="Tahoma"/>
      <w:sz w:val="16"/>
      <w:szCs w:val="16"/>
    </w:rPr>
  </w:style>
  <w:style w:type="paragraph" w:styleId="Bezmezer">
    <w:name w:val="No Spacing"/>
    <w:uiPriority w:val="1"/>
    <w:qFormat/>
    <w:rsid w:val="006F2850"/>
    <w:pPr>
      <w:jc w:val="both"/>
    </w:pPr>
    <w:rPr>
      <w:rFonts w:ascii="Arial" w:eastAsia="Times New Roman" w:hAnsi="Arial"/>
    </w:rPr>
  </w:style>
  <w:style w:type="character" w:styleId="Odkaznakoment">
    <w:name w:val="annotation reference"/>
    <w:uiPriority w:val="99"/>
    <w:semiHidden/>
    <w:unhideWhenUsed/>
    <w:rsid w:val="008373D8"/>
    <w:rPr>
      <w:sz w:val="16"/>
      <w:szCs w:val="16"/>
    </w:rPr>
  </w:style>
  <w:style w:type="paragraph" w:styleId="Textkomente">
    <w:name w:val="annotation text"/>
    <w:basedOn w:val="Normln"/>
    <w:link w:val="TextkomenteChar"/>
    <w:uiPriority w:val="99"/>
    <w:semiHidden/>
    <w:unhideWhenUsed/>
    <w:rsid w:val="008373D8"/>
    <w:rPr>
      <w:lang w:val="x-none" w:eastAsia="x-none"/>
    </w:rPr>
  </w:style>
  <w:style w:type="character" w:customStyle="1" w:styleId="TextkomenteChar">
    <w:name w:val="Text komentáře Char"/>
    <w:link w:val="Textkomente"/>
    <w:uiPriority w:val="99"/>
    <w:semiHidden/>
    <w:rsid w:val="008373D8"/>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8373D8"/>
    <w:rPr>
      <w:b/>
      <w:bCs/>
    </w:rPr>
  </w:style>
  <w:style w:type="character" w:customStyle="1" w:styleId="PedmtkomenteChar">
    <w:name w:val="Předmět komentáře Char"/>
    <w:link w:val="Pedmtkomente"/>
    <w:uiPriority w:val="99"/>
    <w:semiHidden/>
    <w:rsid w:val="008373D8"/>
    <w:rPr>
      <w:rFonts w:ascii="Arial" w:eastAsia="Times New Roman" w:hAnsi="Arial"/>
      <w:b/>
      <w:bCs/>
    </w:rPr>
  </w:style>
  <w:style w:type="character" w:styleId="Hypertextovodkaz">
    <w:name w:val="Hyperlink"/>
    <w:uiPriority w:val="99"/>
    <w:rsid w:val="00E73092"/>
    <w:rPr>
      <w:color w:val="0000FF"/>
      <w:u w:val="single"/>
    </w:rPr>
  </w:style>
  <w:style w:type="paragraph" w:customStyle="1" w:styleId="Vnitnadresa-jmno">
    <w:name w:val="Vnitřní adresa - jméno"/>
    <w:basedOn w:val="Normln"/>
    <w:next w:val="Normln"/>
    <w:rsid w:val="00C56679"/>
    <w:pPr>
      <w:spacing w:before="220" w:line="220" w:lineRule="atLeast"/>
    </w:pPr>
    <w:rPr>
      <w:rFonts w:ascii="Times New Roman" w:hAnsi="Times New Roman"/>
    </w:rPr>
  </w:style>
  <w:style w:type="paragraph" w:customStyle="1" w:styleId="2stAKM">
    <w:name w:val="2 Část AKM"/>
    <w:next w:val="3HlavaAKM"/>
    <w:uiPriority w:val="99"/>
    <w:rsid w:val="00866829"/>
    <w:pPr>
      <w:numPr>
        <w:numId w:val="3"/>
      </w:numPr>
      <w:spacing w:before="360" w:after="120"/>
      <w:jc w:val="center"/>
      <w:outlineLvl w:val="1"/>
    </w:pPr>
    <w:rPr>
      <w:rFonts w:ascii="Times New Roman" w:eastAsia="Times New Roman" w:hAnsi="Times New Roman"/>
      <w:b/>
      <w:sz w:val="28"/>
    </w:rPr>
  </w:style>
  <w:style w:type="paragraph" w:customStyle="1" w:styleId="3HlavaAKM">
    <w:name w:val="3 Hlava AKM"/>
    <w:next w:val="4DlAKM"/>
    <w:uiPriority w:val="99"/>
    <w:rsid w:val="00866829"/>
    <w:pPr>
      <w:numPr>
        <w:ilvl w:val="1"/>
        <w:numId w:val="3"/>
      </w:numPr>
      <w:spacing w:before="360" w:after="120"/>
      <w:jc w:val="center"/>
      <w:outlineLvl w:val="2"/>
    </w:pPr>
    <w:rPr>
      <w:rFonts w:ascii="Times New Roman" w:eastAsia="Times New Roman" w:hAnsi="Times New Roman"/>
      <w:b/>
      <w:caps/>
      <w:sz w:val="26"/>
    </w:rPr>
  </w:style>
  <w:style w:type="paragraph" w:customStyle="1" w:styleId="4DlAKM">
    <w:name w:val="4 Díl AKM"/>
    <w:next w:val="5NadpislAKM"/>
    <w:uiPriority w:val="99"/>
    <w:rsid w:val="00866829"/>
    <w:pPr>
      <w:numPr>
        <w:ilvl w:val="2"/>
        <w:numId w:val="3"/>
      </w:numPr>
      <w:spacing w:before="360" w:after="120"/>
      <w:jc w:val="center"/>
      <w:outlineLvl w:val="3"/>
    </w:pPr>
    <w:rPr>
      <w:rFonts w:ascii="Times New Roman" w:eastAsia="Times New Roman" w:hAnsi="Times New Roman"/>
      <w:b/>
      <w:sz w:val="24"/>
    </w:rPr>
  </w:style>
  <w:style w:type="paragraph" w:customStyle="1" w:styleId="5NadpislAKM">
    <w:name w:val="5 Nadpis čl. AKM"/>
    <w:next w:val="6odstAKM"/>
    <w:uiPriority w:val="99"/>
    <w:rsid w:val="00866829"/>
    <w:pPr>
      <w:keepLines/>
      <w:numPr>
        <w:ilvl w:val="3"/>
        <w:numId w:val="3"/>
      </w:numPr>
      <w:spacing w:before="360" w:after="120"/>
      <w:jc w:val="center"/>
      <w:outlineLvl w:val="4"/>
    </w:pPr>
    <w:rPr>
      <w:rFonts w:ascii="Times New Roman" w:eastAsia="Times New Roman" w:hAnsi="Times New Roman"/>
      <w:b/>
      <w:sz w:val="22"/>
      <w:szCs w:val="22"/>
    </w:rPr>
  </w:style>
  <w:style w:type="paragraph" w:customStyle="1" w:styleId="6odstAKM">
    <w:name w:val="6 Č. odst. AKM"/>
    <w:uiPriority w:val="99"/>
    <w:rsid w:val="00866829"/>
    <w:pPr>
      <w:numPr>
        <w:numId w:val="2"/>
      </w:numPr>
      <w:spacing w:after="120"/>
      <w:jc w:val="both"/>
      <w:outlineLvl w:val="5"/>
    </w:pPr>
    <w:rPr>
      <w:rFonts w:ascii="Times New Roman" w:eastAsia="Times New Roman" w:hAnsi="Times New Roman"/>
      <w:sz w:val="22"/>
    </w:rPr>
  </w:style>
  <w:style w:type="character" w:customStyle="1" w:styleId="apple-converted-space">
    <w:name w:val="apple-converted-space"/>
    <w:basedOn w:val="Standardnpsmoodstavce"/>
    <w:rsid w:val="009538B2"/>
  </w:style>
  <w:style w:type="paragraph" w:styleId="Revize">
    <w:name w:val="Revision"/>
    <w:hidden/>
    <w:uiPriority w:val="99"/>
    <w:semiHidden/>
    <w:rsid w:val="00146DAC"/>
    <w:rPr>
      <w:rFonts w:ascii="Arial" w:eastAsia="Times New Roman" w:hAnsi="Arial"/>
    </w:rPr>
  </w:style>
  <w:style w:type="character" w:customStyle="1" w:styleId="h1a">
    <w:name w:val="h1a"/>
    <w:basedOn w:val="Standardnpsmoodstavce"/>
    <w:rsid w:val="00706601"/>
  </w:style>
  <w:style w:type="paragraph" w:customStyle="1" w:styleId="Default">
    <w:name w:val="Default"/>
    <w:rsid w:val="009B05F3"/>
    <w:pPr>
      <w:autoSpaceDE w:val="0"/>
      <w:autoSpaceDN w:val="0"/>
      <w:adjustRightInd w:val="0"/>
    </w:pPr>
    <w:rPr>
      <w:rFonts w:ascii="Arial" w:eastAsia="Times New Roman" w:hAnsi="Arial" w:cs="Arial"/>
      <w:color w:val="000000"/>
      <w:sz w:val="24"/>
      <w:szCs w:val="24"/>
    </w:rPr>
  </w:style>
  <w:style w:type="paragraph" w:customStyle="1" w:styleId="dkanormln">
    <w:name w:val="Øádka normální"/>
    <w:basedOn w:val="Normln"/>
    <w:rsid w:val="005F19DE"/>
    <w:rPr>
      <w:rFonts w:ascii="Times New Roman" w:hAnsi="Times New Roman"/>
      <w:kern w:val="16"/>
      <w:sz w:val="24"/>
    </w:rPr>
  </w:style>
  <w:style w:type="paragraph" w:customStyle="1" w:styleId="odsazfurt">
    <w:name w:val="odsaz furt"/>
    <w:basedOn w:val="Normln"/>
    <w:rsid w:val="005F19DE"/>
    <w:pPr>
      <w:ind w:left="284"/>
    </w:pPr>
    <w:rPr>
      <w:rFonts w:ascii="Tahoma" w:hAnsi="Tahoma"/>
      <w:color w:val="000000"/>
    </w:rPr>
  </w:style>
  <w:style w:type="paragraph" w:customStyle="1" w:styleId="ADRESY">
    <w:name w:val="ADRESY"/>
    <w:basedOn w:val="Normln"/>
    <w:rsid w:val="005F19DE"/>
    <w:pPr>
      <w:jc w:val="right"/>
    </w:pPr>
    <w:rPr>
      <w:rFonts w:ascii="Times New Roman" w:hAnsi="Times New Roman"/>
      <w:sz w:val="16"/>
      <w:szCs w:val="16"/>
    </w:rPr>
  </w:style>
  <w:style w:type="paragraph" w:customStyle="1" w:styleId="hpst-header3">
    <w:name w:val="hpst-header3"/>
    <w:basedOn w:val="Normln"/>
    <w:rsid w:val="005F19DE"/>
    <w:pPr>
      <w:spacing w:after="360"/>
      <w:jc w:val="left"/>
    </w:pPr>
    <w:rPr>
      <w:rFonts w:ascii="Times New Roman" w:hAnsi="Times New Roman"/>
      <w:sz w:val="24"/>
      <w:szCs w:val="24"/>
    </w:rPr>
  </w:style>
  <w:style w:type="character" w:styleId="Siln">
    <w:name w:val="Strong"/>
    <w:uiPriority w:val="22"/>
    <w:qFormat/>
    <w:rsid w:val="005F19DE"/>
    <w:rPr>
      <w:b/>
      <w:bCs/>
    </w:rPr>
  </w:style>
  <w:style w:type="character" w:customStyle="1" w:styleId="OdstavecseseznamemChar">
    <w:name w:val="Odstavec se seznamem Char"/>
    <w:link w:val="Odstavecseseznamem"/>
    <w:uiPriority w:val="34"/>
    <w:qFormat/>
    <w:locked/>
    <w:rsid w:val="00452245"/>
    <w:rPr>
      <w:rFonts w:ascii="Arial" w:eastAsia="Times New Roman" w:hAnsi="Arial"/>
    </w:rPr>
  </w:style>
  <w:style w:type="table" w:styleId="Mkatabulky">
    <w:name w:val="Table Grid"/>
    <w:basedOn w:val="Normlntabulka"/>
    <w:rsid w:val="001418D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11729D"/>
  </w:style>
  <w:style w:type="character" w:styleId="Sledovanodkaz">
    <w:name w:val="FollowedHyperlink"/>
    <w:uiPriority w:val="99"/>
    <w:semiHidden/>
    <w:unhideWhenUsed/>
    <w:rsid w:val="0098734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ujep.cz/data/manual/EZAK-Manual-Dodavatele.pdf"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nb.cz/cs/financni-trhy/devizovy-trh/kurzy-devizoveho-trhu/kurzy-devizoveho-trh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20https://ezak.ujep.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odpora@eza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k.ujep.cz/data/manual/QCM.Podepisovaci_applet.pdf"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0D49B-CD1F-4D7D-86FA-F5ADAB298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2565</Words>
  <Characters>15140</Characters>
  <Application>Microsoft Office Word</Application>
  <DocSecurity>0</DocSecurity>
  <Lines>126</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PTO UJEP</Company>
  <LinksUpToDate>false</LinksUpToDate>
  <CharactersWithSpaces>17670</CharactersWithSpaces>
  <SharedDoc>false</SharedDoc>
  <HLinks>
    <vt:vector size="30" baseType="variant">
      <vt:variant>
        <vt:i4>589841</vt:i4>
      </vt:variant>
      <vt:variant>
        <vt:i4>12</vt:i4>
      </vt:variant>
      <vt:variant>
        <vt:i4>0</vt:i4>
      </vt:variant>
      <vt:variant>
        <vt:i4>5</vt:i4>
      </vt:variant>
      <vt:variant>
        <vt:lpwstr>https://www.cnb.cz/cs/financni-trhy/devizovy-trh/kurzy-devizoveho-trhu/kurzy-devizoveho-trhu/</vt:lpwstr>
      </vt:variant>
      <vt:variant>
        <vt:lpwstr/>
      </vt:variant>
      <vt:variant>
        <vt:i4>4456467</vt:i4>
      </vt:variant>
      <vt:variant>
        <vt:i4>9</vt:i4>
      </vt:variant>
      <vt:variant>
        <vt:i4>0</vt:i4>
      </vt:variant>
      <vt:variant>
        <vt:i4>5</vt:i4>
      </vt:variant>
      <vt:variant>
        <vt:lpwstr>https://ezak.ujep.cz/</vt:lpwstr>
      </vt:variant>
      <vt:variant>
        <vt:lpwstr/>
      </vt:variant>
      <vt:variant>
        <vt:i4>2621461</vt:i4>
      </vt:variant>
      <vt:variant>
        <vt:i4>6</vt:i4>
      </vt:variant>
      <vt:variant>
        <vt:i4>0</vt:i4>
      </vt:variant>
      <vt:variant>
        <vt:i4>5</vt:i4>
      </vt:variant>
      <vt:variant>
        <vt:lpwstr>mailto:podpora@ezak.cz</vt:lpwstr>
      </vt:variant>
      <vt:variant>
        <vt:lpwstr/>
      </vt:variant>
      <vt:variant>
        <vt:i4>3932166</vt:i4>
      </vt:variant>
      <vt:variant>
        <vt:i4>3</vt:i4>
      </vt:variant>
      <vt:variant>
        <vt:i4>0</vt:i4>
      </vt:variant>
      <vt:variant>
        <vt:i4>5</vt:i4>
      </vt:variant>
      <vt:variant>
        <vt:lpwstr>https://ezak.ujep.cz/data/manual/QCM.Podepisovaci_applet.pdf</vt:lpwstr>
      </vt:variant>
      <vt:variant>
        <vt:lpwstr/>
      </vt:variant>
      <vt:variant>
        <vt:i4>7733296</vt:i4>
      </vt:variant>
      <vt:variant>
        <vt:i4>0</vt:i4>
      </vt:variant>
      <vt:variant>
        <vt:i4>0</vt:i4>
      </vt:variant>
      <vt:variant>
        <vt:i4>5</vt:i4>
      </vt:variant>
      <vt:variant>
        <vt:lpwstr>https://ezak.ujep.cz/data/manual/EZAK-Manual-Dodavatele.pdf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Aleš Klicnar</dc:creator>
  <cp:keywords/>
  <cp:lastModifiedBy>potmesill</cp:lastModifiedBy>
  <cp:revision>5</cp:revision>
  <cp:lastPrinted>2016-09-14T09:32:00Z</cp:lastPrinted>
  <dcterms:created xsi:type="dcterms:W3CDTF">2019-12-04T19:35:00Z</dcterms:created>
  <dcterms:modified xsi:type="dcterms:W3CDTF">2020-02-21T08:02:00Z</dcterms:modified>
</cp:coreProperties>
</file>