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F996" w14:textId="424A5938" w:rsidR="000B27EF" w:rsidRPr="0001499E" w:rsidRDefault="00D02EFE" w:rsidP="00D02EFE">
      <w:pPr>
        <w:pStyle w:val="Zhlav"/>
        <w:ind w:left="709"/>
        <w:jc w:val="center"/>
        <w:rPr>
          <w:rFonts w:cs="Arial"/>
          <w:b/>
          <w:bCs/>
        </w:rPr>
      </w:pPr>
      <w:r>
        <w:rPr>
          <w:rFonts w:cs="Arial"/>
          <w:b/>
        </w:rPr>
        <w:t>I</w:t>
      </w:r>
      <w:r w:rsidR="000B27EF">
        <w:rPr>
          <w:rFonts w:cs="Arial"/>
          <w:b/>
        </w:rPr>
        <w:t>nvitation to tender a</w:t>
      </w:r>
      <w:r>
        <w:rPr>
          <w:rFonts w:cs="Arial"/>
          <w:b/>
        </w:rPr>
        <w:t>nd proof of qualifications</w:t>
      </w:r>
      <w:r w:rsidR="000B27EF">
        <w:rPr>
          <w:rFonts w:cs="Arial"/>
          <w:b/>
        </w:rPr>
        <w:t xml:space="preserve"> </w:t>
      </w:r>
      <w:r w:rsidR="000B27EF">
        <w:rPr>
          <w:rFonts w:cs="Arial"/>
          <w:b/>
        </w:rPr>
        <w:br/>
      </w:r>
      <w:r>
        <w:rPr>
          <w:rFonts w:cs="Arial"/>
          <w:b/>
        </w:rPr>
        <w:t xml:space="preserve">in </w:t>
      </w:r>
      <w:r w:rsidR="00FA136F">
        <w:rPr>
          <w:rFonts w:cs="Arial"/>
          <w:b/>
        </w:rPr>
        <w:t xml:space="preserve">a </w:t>
      </w:r>
      <w:r>
        <w:rPr>
          <w:rFonts w:cs="Arial"/>
          <w:b/>
        </w:rPr>
        <w:t>simplified below-threshold tender procedure</w:t>
      </w:r>
    </w:p>
    <w:p w14:paraId="3610B0FB" w14:textId="77777777" w:rsidR="000B27EF" w:rsidRPr="0001499E" w:rsidRDefault="000B27EF" w:rsidP="000B27EF">
      <w:pPr>
        <w:pStyle w:val="Zhlav"/>
        <w:ind w:left="709"/>
        <w:jc w:val="center"/>
        <w:rPr>
          <w:rFonts w:cs="Arial"/>
          <w:b/>
          <w:bCs/>
          <w:sz w:val="28"/>
          <w:szCs w:val="28"/>
        </w:rPr>
      </w:pPr>
    </w:p>
    <w:p w14:paraId="39625D95" w14:textId="65F32BAB" w:rsidR="000B27EF" w:rsidRPr="0001499E" w:rsidRDefault="000B27EF" w:rsidP="000B27EF">
      <w:pPr>
        <w:pStyle w:val="Zhlav"/>
        <w:ind w:left="709"/>
        <w:jc w:val="center"/>
        <w:rPr>
          <w:rFonts w:cs="Arial"/>
          <w:b/>
          <w:bCs/>
        </w:rPr>
      </w:pPr>
      <w:r>
        <w:rPr>
          <w:rFonts w:cs="Arial"/>
          <w:b/>
        </w:rPr>
        <w:t xml:space="preserve">subject to the provisions </w:t>
      </w:r>
      <w:r w:rsidR="00FA136F">
        <w:rPr>
          <w:rFonts w:cs="Arial"/>
          <w:b/>
        </w:rPr>
        <w:t xml:space="preserve">of </w:t>
      </w:r>
      <w:r>
        <w:rPr>
          <w:rFonts w:cs="Arial"/>
          <w:b/>
        </w:rPr>
        <w:t>Section 53</w:t>
      </w:r>
      <w:r w:rsidR="002F57FB">
        <w:rPr>
          <w:rFonts w:cs="Arial"/>
          <w:b/>
        </w:rPr>
        <w:t xml:space="preserve"> </w:t>
      </w:r>
      <w:r>
        <w:rPr>
          <w:rFonts w:cs="Arial"/>
          <w:b/>
        </w:rPr>
        <w:t xml:space="preserve">(1) of Act No. 134/2016 Sb., </w:t>
      </w:r>
    </w:p>
    <w:p w14:paraId="0DACF326" w14:textId="2D538381" w:rsidR="000B27EF" w:rsidRPr="0001499E" w:rsidRDefault="000B27EF" w:rsidP="00D02EFE">
      <w:pPr>
        <w:pStyle w:val="Zhlav"/>
        <w:ind w:left="709"/>
        <w:jc w:val="center"/>
        <w:rPr>
          <w:rFonts w:cs="Arial"/>
          <w:b/>
          <w:bCs/>
        </w:rPr>
      </w:pPr>
      <w:r>
        <w:rPr>
          <w:rFonts w:cs="Arial"/>
          <w:b/>
        </w:rPr>
        <w:t xml:space="preserve">on Public Procurement, as amended </w:t>
      </w:r>
      <w:r>
        <w:rPr>
          <w:rFonts w:cs="Arial"/>
          <w:b/>
        </w:rPr>
        <w:br/>
        <w:t xml:space="preserve">(hereinafter the </w:t>
      </w:r>
      <w:r w:rsidR="00D02EFE">
        <w:rPr>
          <w:rFonts w:cs="Arial"/>
          <w:b/>
        </w:rPr>
        <w:t>“</w:t>
      </w:r>
      <w:r>
        <w:rPr>
          <w:rFonts w:cs="Arial"/>
          <w:b/>
        </w:rPr>
        <w:t>Act</w:t>
      </w:r>
      <w:r w:rsidR="00D02EFE">
        <w:rPr>
          <w:rFonts w:cs="Arial"/>
          <w:b/>
        </w:rPr>
        <w:t>”</w:t>
      </w:r>
      <w:r>
        <w:rPr>
          <w:rFonts w:cs="Arial"/>
          <w:b/>
        </w:rPr>
        <w:t xml:space="preserve"> or </w:t>
      </w:r>
      <w:r w:rsidR="00D02EFE">
        <w:rPr>
          <w:rFonts w:cs="Arial"/>
          <w:b/>
        </w:rPr>
        <w:t>“</w:t>
      </w:r>
      <w:r>
        <w:rPr>
          <w:rFonts w:cs="Arial"/>
          <w:b/>
        </w:rPr>
        <w:t>ZZVZ</w:t>
      </w:r>
      <w:r w:rsidR="00D02EFE">
        <w:rPr>
          <w:rFonts w:cs="Arial"/>
          <w:b/>
        </w:rPr>
        <w:t>”</w:t>
      </w:r>
      <w:r>
        <w:rPr>
          <w:rFonts w:cs="Arial"/>
          <w:b/>
        </w:rPr>
        <w:t>)</w:t>
      </w:r>
    </w:p>
    <w:p w14:paraId="3EF8C05D" w14:textId="77777777" w:rsidR="000B27EF" w:rsidRPr="0001499E" w:rsidRDefault="000B27EF" w:rsidP="000B27EF">
      <w:pPr>
        <w:pStyle w:val="Zhlav"/>
        <w:ind w:left="709"/>
        <w:jc w:val="center"/>
        <w:rPr>
          <w:rFonts w:cs="Arial"/>
        </w:rPr>
      </w:pPr>
    </w:p>
    <w:p w14:paraId="67F8752B" w14:textId="77777777" w:rsidR="000B27EF" w:rsidRPr="0001499E" w:rsidRDefault="000B27EF" w:rsidP="000B27EF">
      <w:pPr>
        <w:pStyle w:val="Zhlav"/>
        <w:tabs>
          <w:tab w:val="left" w:pos="708"/>
        </w:tabs>
        <w:ind w:left="709" w:hanging="649"/>
        <w:rPr>
          <w:rFonts w:cs="Arial"/>
        </w:rPr>
      </w:pPr>
      <w:r>
        <w:rPr>
          <w:noProof/>
          <w:lang w:val="cs-CZ"/>
        </w:rPr>
        <mc:AlternateContent>
          <mc:Choice Requires="wps">
            <w:drawing>
              <wp:anchor distT="4294967295" distB="4294967295" distL="114300" distR="114300" simplePos="0" relativeHeight="251659264" behindDoc="1" locked="1" layoutInCell="0" allowOverlap="1" wp14:anchorId="1CD1C1C1" wp14:editId="3602CBF3">
                <wp:simplePos x="0" y="0"/>
                <wp:positionH relativeFrom="column">
                  <wp:posOffset>6172200</wp:posOffset>
                </wp:positionH>
                <wp:positionV relativeFrom="page">
                  <wp:posOffset>3642994</wp:posOffset>
                </wp:positionV>
                <wp:extent cx="571500" cy="0"/>
                <wp:effectExtent l="0" t="0" r="1905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168FEC" id="Přímá spojnice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86pt,286.85pt" to="531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" o:allowincell="f" strokecolor="silver">
                <w10:wrap anchory="page"/>
                <w10:anchorlock/>
              </v:line>
            </w:pict>
          </mc:Fallback>
        </mc:AlternateContent>
      </w:r>
      <w:r>
        <w:rPr>
          <w:rFonts w:cs="Arial"/>
        </w:rPr>
        <w:t>Contracting Authority:</w:t>
      </w:r>
    </w:p>
    <w:p w14:paraId="41B3D41A" w14:textId="77777777" w:rsidR="000B27EF" w:rsidRPr="0001499E" w:rsidRDefault="000B27EF" w:rsidP="000B27EF">
      <w:pPr>
        <w:pStyle w:val="Zhlav"/>
        <w:ind w:left="709"/>
        <w:rPr>
          <w:rFonts w:cs="Arial"/>
          <w:b/>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678"/>
      </w:tblGrid>
      <w:tr w:rsidR="000B27EF" w:rsidRPr="0001499E" w14:paraId="74165E96" w14:textId="77777777" w:rsidTr="00F514FB">
        <w:trPr>
          <w:trHeight w:val="454"/>
        </w:trPr>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ADCCF59" w14:textId="77777777" w:rsidR="000B27EF" w:rsidRPr="0001499E" w:rsidRDefault="000B27EF" w:rsidP="00F514FB">
            <w:pPr>
              <w:rPr>
                <w:rFonts w:cs="Arial"/>
                <w:b/>
              </w:rPr>
            </w:pPr>
            <w:r>
              <w:rPr>
                <w:rFonts w:cs="Arial"/>
                <w:b/>
              </w:rPr>
              <w:t>Name of the Contracting Authority:</w:t>
            </w:r>
            <w:r>
              <w:rPr>
                <w:rFonts w:cs="Arial"/>
                <w:b/>
              </w:rPr>
              <w:tab/>
            </w:r>
          </w:p>
        </w:tc>
        <w:tc>
          <w:tcPr>
            <w:tcW w:w="4678" w:type="dxa"/>
            <w:tcBorders>
              <w:top w:val="single" w:sz="4" w:space="0" w:color="auto"/>
              <w:left w:val="single" w:sz="4" w:space="0" w:color="auto"/>
              <w:bottom w:val="single" w:sz="4" w:space="0" w:color="auto"/>
              <w:right w:val="single" w:sz="4" w:space="0" w:color="auto"/>
            </w:tcBorders>
            <w:vAlign w:val="center"/>
            <w:hideMark/>
          </w:tcPr>
          <w:p w14:paraId="740B645E" w14:textId="77777777" w:rsidR="000B27EF" w:rsidRPr="0001499E" w:rsidRDefault="000B27EF" w:rsidP="00F514FB">
            <w:pPr>
              <w:rPr>
                <w:rFonts w:cs="Arial"/>
                <w:b/>
              </w:rPr>
            </w:pPr>
            <w:r>
              <w:rPr>
                <w:rFonts w:cs="Arial"/>
                <w:b/>
              </w:rPr>
              <w:t>Jan Evangelista Purkyně University in Ústí nad Labem</w:t>
            </w:r>
          </w:p>
        </w:tc>
      </w:tr>
      <w:tr w:rsidR="000B27EF" w:rsidRPr="0001499E" w14:paraId="54A4232D" w14:textId="77777777" w:rsidTr="00F514FB">
        <w:trPr>
          <w:trHeight w:val="454"/>
        </w:trPr>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3784D3" w14:textId="77777777" w:rsidR="000B27EF" w:rsidRPr="0001499E" w:rsidRDefault="000B27EF" w:rsidP="00D02EFE">
            <w:pPr>
              <w:jc w:val="left"/>
              <w:rPr>
                <w:rFonts w:cs="Arial"/>
                <w:b/>
              </w:rPr>
            </w:pPr>
            <w:r>
              <w:rPr>
                <w:rFonts w:cs="Arial"/>
                <w:b/>
              </w:rPr>
              <w:t>Registered office of the Contracting Authority:</w:t>
            </w:r>
            <w:r>
              <w:rPr>
                <w:rFonts w:cs="Arial"/>
                <w:b/>
              </w:rPr>
              <w:tab/>
            </w:r>
            <w:r>
              <w:rPr>
                <w:rFonts w:cs="Arial"/>
                <w:b/>
              </w:rPr>
              <w:tab/>
            </w:r>
            <w:r>
              <w:rPr>
                <w:rFonts w:cs="Arial"/>
                <w:b/>
              </w:rPr>
              <w:tab/>
            </w:r>
          </w:p>
        </w:tc>
        <w:tc>
          <w:tcPr>
            <w:tcW w:w="4678" w:type="dxa"/>
            <w:tcBorders>
              <w:top w:val="single" w:sz="4" w:space="0" w:color="auto"/>
              <w:left w:val="single" w:sz="4" w:space="0" w:color="auto"/>
              <w:bottom w:val="single" w:sz="4" w:space="0" w:color="auto"/>
              <w:right w:val="single" w:sz="4" w:space="0" w:color="auto"/>
            </w:tcBorders>
            <w:vAlign w:val="center"/>
            <w:hideMark/>
          </w:tcPr>
          <w:p w14:paraId="01EF4E86" w14:textId="77777777" w:rsidR="000B27EF" w:rsidRPr="0001499E" w:rsidRDefault="000B27EF" w:rsidP="00F514FB">
            <w:pPr>
              <w:rPr>
                <w:rFonts w:cs="Arial"/>
              </w:rPr>
            </w:pPr>
            <w:r>
              <w:rPr>
                <w:rFonts w:cs="Arial"/>
              </w:rPr>
              <w:t>Pasteurova 1, 400 96 Ústí nad Labem</w:t>
            </w:r>
          </w:p>
        </w:tc>
      </w:tr>
      <w:tr w:rsidR="000B27EF" w:rsidRPr="0001499E" w14:paraId="50548843" w14:textId="77777777" w:rsidTr="00F514FB">
        <w:trPr>
          <w:trHeight w:val="454"/>
        </w:trPr>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E64D8B" w14:textId="77777777" w:rsidR="000B27EF" w:rsidRPr="0001499E" w:rsidRDefault="000B27EF" w:rsidP="00F514FB">
            <w:pPr>
              <w:rPr>
                <w:rFonts w:cs="Arial"/>
                <w:b/>
              </w:rPr>
            </w:pPr>
            <w:r>
              <w:rPr>
                <w:rFonts w:cs="Arial"/>
                <w:b/>
              </w:rPr>
              <w:t>Name and surname of the person authorized to act on behalf of the Contracting Authority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9398FF6" w14:textId="77777777" w:rsidR="000B27EF" w:rsidRPr="0001499E" w:rsidRDefault="000B27EF" w:rsidP="00F514FB">
            <w:pPr>
              <w:rPr>
                <w:rFonts w:cs="Arial"/>
              </w:rPr>
            </w:pPr>
            <w:r>
              <w:rPr>
                <w:rFonts w:cs="Arial"/>
              </w:rPr>
              <w:t>doc. RNDr. Martin Balej, Ph.D. – Rector</w:t>
            </w:r>
          </w:p>
        </w:tc>
      </w:tr>
      <w:tr w:rsidR="000B27EF" w:rsidRPr="0001499E" w14:paraId="7C730AC7" w14:textId="77777777" w:rsidTr="00F514FB">
        <w:trPr>
          <w:trHeight w:val="454"/>
        </w:trPr>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5FC5F82" w14:textId="77777777" w:rsidR="000B27EF" w:rsidRPr="0001499E" w:rsidRDefault="000B27EF" w:rsidP="00D02EFE">
            <w:pPr>
              <w:jc w:val="left"/>
              <w:rPr>
                <w:rFonts w:cs="Arial"/>
                <w:b/>
              </w:rPr>
            </w:pPr>
            <w:r>
              <w:rPr>
                <w:rFonts w:cs="Arial"/>
                <w:b/>
              </w:rPr>
              <w:t>ID of the Contracting Authority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E8F104" w14:textId="77777777" w:rsidR="000B27EF" w:rsidRPr="0001499E" w:rsidRDefault="000B27EF" w:rsidP="00F514FB">
            <w:pPr>
              <w:rPr>
                <w:rFonts w:cs="Arial"/>
              </w:rPr>
            </w:pPr>
            <w:r>
              <w:rPr>
                <w:rFonts w:cs="Arial"/>
              </w:rPr>
              <w:t>44555601</w:t>
            </w:r>
          </w:p>
        </w:tc>
      </w:tr>
      <w:tr w:rsidR="000B27EF" w:rsidRPr="0001499E" w14:paraId="58EE1003" w14:textId="77777777" w:rsidTr="00F514FB">
        <w:trPr>
          <w:trHeight w:val="454"/>
        </w:trPr>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717CCF" w14:textId="34018996" w:rsidR="000B27EF" w:rsidRPr="008C37EF" w:rsidRDefault="000B27EF" w:rsidP="00D02EFE">
            <w:pPr>
              <w:jc w:val="left"/>
              <w:rPr>
                <w:rFonts w:cs="Arial"/>
                <w:b/>
              </w:rPr>
            </w:pPr>
            <w:r>
              <w:rPr>
                <w:rFonts w:cs="Arial"/>
                <w:b/>
              </w:rPr>
              <w:t xml:space="preserve">Contact </w:t>
            </w:r>
            <w:r w:rsidR="00D02EFE">
              <w:rPr>
                <w:rFonts w:cs="Arial"/>
                <w:b/>
              </w:rPr>
              <w:t>p</w:t>
            </w:r>
            <w:r>
              <w:rPr>
                <w:rFonts w:cs="Arial"/>
                <w:b/>
              </w:rPr>
              <w:t>erson of the Contracting Authority</w:t>
            </w:r>
          </w:p>
        </w:tc>
        <w:tc>
          <w:tcPr>
            <w:tcW w:w="4678" w:type="dxa"/>
            <w:tcBorders>
              <w:top w:val="single" w:sz="4" w:space="0" w:color="auto"/>
              <w:left w:val="single" w:sz="4" w:space="0" w:color="auto"/>
              <w:bottom w:val="single" w:sz="4" w:space="0" w:color="auto"/>
              <w:right w:val="single" w:sz="4" w:space="0" w:color="auto"/>
            </w:tcBorders>
            <w:vAlign w:val="center"/>
          </w:tcPr>
          <w:p w14:paraId="70CE0F9A" w14:textId="77777777" w:rsidR="000B27EF" w:rsidRPr="008C37EF" w:rsidRDefault="000B27EF" w:rsidP="00F514FB">
            <w:pPr>
              <w:rPr>
                <w:rFonts w:cs="Arial"/>
              </w:rPr>
            </w:pPr>
          </w:p>
          <w:p w14:paraId="2C397132" w14:textId="77777777" w:rsidR="000B27EF" w:rsidRPr="008C37EF" w:rsidRDefault="000B27EF" w:rsidP="00F514FB">
            <w:pPr>
              <w:jc w:val="left"/>
              <w:rPr>
                <w:rFonts w:cs="Arial"/>
              </w:rPr>
            </w:pPr>
            <w:r>
              <w:rPr>
                <w:rFonts w:cs="Arial"/>
              </w:rPr>
              <w:t>Zbyněk Tichý</w:t>
            </w:r>
          </w:p>
          <w:p w14:paraId="32B85485" w14:textId="77777777" w:rsidR="000B27EF" w:rsidRPr="008C37EF" w:rsidRDefault="000B27EF" w:rsidP="00F514FB">
            <w:pPr>
              <w:jc w:val="left"/>
              <w:rPr>
                <w:rFonts w:cs="Arial"/>
              </w:rPr>
            </w:pPr>
            <w:r>
              <w:rPr>
                <w:rFonts w:cs="Arial"/>
              </w:rPr>
              <w:t xml:space="preserve">Department for Public Contracts </w:t>
            </w:r>
          </w:p>
          <w:p w14:paraId="648F457C" w14:textId="5B40EC0B" w:rsidR="000B27EF" w:rsidRPr="0001499E" w:rsidRDefault="00D02EFE" w:rsidP="00D02EFE">
            <w:pPr>
              <w:rPr>
                <w:rFonts w:cs="Arial"/>
              </w:rPr>
            </w:pPr>
            <w:r>
              <w:rPr>
                <w:rFonts w:cs="Arial"/>
              </w:rPr>
              <w:t xml:space="preserve">Tel.: </w:t>
            </w:r>
            <w:r w:rsidR="000B27EF">
              <w:rPr>
                <w:rFonts w:cs="Arial"/>
              </w:rPr>
              <w:t xml:space="preserve">475286356 </w:t>
            </w:r>
          </w:p>
          <w:p w14:paraId="676997B6" w14:textId="77777777" w:rsidR="000B27EF" w:rsidRPr="0001499E" w:rsidRDefault="000B27EF" w:rsidP="00F514FB">
            <w:pPr>
              <w:rPr>
                <w:rFonts w:cs="Arial"/>
              </w:rPr>
            </w:pPr>
          </w:p>
        </w:tc>
      </w:tr>
    </w:tbl>
    <w:p w14:paraId="3FE91656" w14:textId="77777777" w:rsidR="000B27EF" w:rsidRPr="0001499E" w:rsidRDefault="000B27EF" w:rsidP="000B27EF">
      <w:pPr>
        <w:pStyle w:val="Zhlav"/>
        <w:ind w:left="709"/>
        <w:rPr>
          <w:rFonts w:cs="Arial"/>
        </w:rPr>
      </w:pPr>
    </w:p>
    <w:p w14:paraId="6C0AB383" w14:textId="77777777" w:rsidR="000B27EF" w:rsidRPr="0001499E" w:rsidRDefault="000B27EF" w:rsidP="000B27EF">
      <w:pPr>
        <w:tabs>
          <w:tab w:val="left" w:pos="3600"/>
        </w:tabs>
        <w:rPr>
          <w:rFonts w:cs="Arial"/>
          <w:i/>
        </w:rPr>
      </w:pPr>
    </w:p>
    <w:p w14:paraId="7195935C" w14:textId="77777777" w:rsidR="000B27EF" w:rsidRPr="0001499E" w:rsidRDefault="000B27EF" w:rsidP="000B27EF">
      <w:pPr>
        <w:tabs>
          <w:tab w:val="left" w:pos="3600"/>
        </w:tabs>
        <w:rPr>
          <w:rFonts w:cs="Arial"/>
          <w:bCs/>
          <w:i/>
        </w:rPr>
      </w:pPr>
      <w:r>
        <w:rPr>
          <w:rFonts w:cs="Arial"/>
          <w:i/>
        </w:rPr>
        <w:t>Public contract title:</w:t>
      </w:r>
    </w:p>
    <w:p w14:paraId="12432A7C" w14:textId="77777777" w:rsidR="000B27EF" w:rsidRPr="0001499E" w:rsidRDefault="000B27EF" w:rsidP="000B27EF">
      <w:pPr>
        <w:tabs>
          <w:tab w:val="left" w:pos="3600"/>
        </w:tabs>
        <w:rPr>
          <w:rFonts w:cs="Arial"/>
          <w:bCs/>
        </w:rPr>
      </w:pPr>
    </w:p>
    <w:p w14:paraId="35C1867A" w14:textId="1E9F8197" w:rsidR="000B27EF" w:rsidRPr="0001499E" w:rsidRDefault="00490B2C" w:rsidP="000B27EF">
      <w:pPr>
        <w:tabs>
          <w:tab w:val="left" w:pos="3600"/>
        </w:tabs>
        <w:jc w:val="center"/>
        <w:rPr>
          <w:rFonts w:cs="Arial"/>
          <w:b/>
        </w:rPr>
      </w:pPr>
      <w:r>
        <w:rPr>
          <w:rFonts w:cs="Arial"/>
          <w:b/>
        </w:rPr>
        <w:t xml:space="preserve">Laser </w:t>
      </w:r>
      <w:r w:rsidR="00FA136F">
        <w:rPr>
          <w:rFonts w:cs="Arial"/>
          <w:b/>
        </w:rPr>
        <w:t>lithography</w:t>
      </w:r>
      <w:r>
        <w:rPr>
          <w:rFonts w:cs="Arial"/>
          <w:b/>
        </w:rPr>
        <w:t xml:space="preserve"> system 2020/0007</w:t>
      </w:r>
    </w:p>
    <w:p w14:paraId="5C50CF55" w14:textId="77777777" w:rsidR="000B27EF" w:rsidRPr="0001499E" w:rsidRDefault="000B27EF" w:rsidP="000B27EF">
      <w:pPr>
        <w:pStyle w:val="Zhlav"/>
        <w:jc w:val="center"/>
        <w:rPr>
          <w:rFonts w:cs="Arial"/>
          <w:b/>
        </w:rPr>
      </w:pPr>
    </w:p>
    <w:p w14:paraId="232EE7FE" w14:textId="5D5433A8" w:rsidR="000B27EF" w:rsidRPr="0001499E" w:rsidRDefault="000B27EF" w:rsidP="00D02EFE">
      <w:pPr>
        <w:pStyle w:val="Zhlav"/>
        <w:jc w:val="center"/>
        <w:rPr>
          <w:rFonts w:cs="Arial"/>
          <w:bCs/>
          <w:i w:val="0"/>
        </w:rPr>
      </w:pPr>
      <w:r>
        <w:rPr>
          <w:rFonts w:cs="Arial"/>
          <w:i w:val="0"/>
        </w:rPr>
        <w:t xml:space="preserve">(hereinafter </w:t>
      </w:r>
      <w:bookmarkStart w:id="0" w:name="_Hlk32390385"/>
      <w:r>
        <w:rPr>
          <w:rFonts w:cs="Arial"/>
          <w:i w:val="0"/>
        </w:rPr>
        <w:t xml:space="preserve">the </w:t>
      </w:r>
      <w:bookmarkEnd w:id="0"/>
      <w:r w:rsidR="00D02EFE">
        <w:rPr>
          <w:rFonts w:cs="Arial"/>
          <w:i w:val="0"/>
        </w:rPr>
        <w:t>“</w:t>
      </w:r>
      <w:r>
        <w:rPr>
          <w:rFonts w:cs="Arial"/>
        </w:rPr>
        <w:t>public contrac</w:t>
      </w:r>
      <w:r w:rsidR="00D02EFE">
        <w:rPr>
          <w:rFonts w:cs="Arial"/>
        </w:rPr>
        <w:t>t</w:t>
      </w:r>
      <w:r>
        <w:rPr>
          <w:rFonts w:cs="Arial"/>
          <w:i w:val="0"/>
        </w:rPr>
        <w:t>“)</w:t>
      </w:r>
    </w:p>
    <w:p w14:paraId="5986B544" w14:textId="77777777" w:rsidR="000B27EF" w:rsidRPr="0001499E" w:rsidRDefault="000B27EF" w:rsidP="000B27EF">
      <w:pPr>
        <w:pStyle w:val="Zhlav"/>
        <w:ind w:left="709"/>
        <w:rPr>
          <w:rFonts w:cs="Arial"/>
          <w:bCs/>
        </w:rPr>
      </w:pPr>
    </w:p>
    <w:p w14:paraId="568D2345" w14:textId="77777777" w:rsidR="00490B2C" w:rsidRPr="001A4EAC" w:rsidRDefault="00490B2C" w:rsidP="00490B2C">
      <w:pPr>
        <w:rPr>
          <w:rFonts w:cs="Arial"/>
          <w:color w:val="000000" w:themeColor="text1"/>
        </w:rPr>
      </w:pPr>
      <w:r>
        <w:rPr>
          <w:rFonts w:cs="Arial"/>
          <w:color w:val="000000" w:themeColor="text1"/>
        </w:rPr>
        <w:t>Project registration number: CZ.02.2.67/0.0/0.0/16_016_002560</w:t>
      </w:r>
    </w:p>
    <w:p w14:paraId="7F8F0307" w14:textId="77777777" w:rsidR="00490B2C" w:rsidRPr="001A4EAC" w:rsidRDefault="00490B2C" w:rsidP="00490B2C">
      <w:pPr>
        <w:rPr>
          <w:rFonts w:cs="Arial"/>
          <w:color w:val="000000" w:themeColor="text1"/>
        </w:rPr>
      </w:pPr>
      <w:r>
        <w:rPr>
          <w:rFonts w:cs="Arial"/>
          <w:color w:val="000000" w:themeColor="text1"/>
        </w:rPr>
        <w:t>Project title: U21 – High-quality infrastructure</w:t>
      </w:r>
    </w:p>
    <w:p w14:paraId="2C741223" w14:textId="77777777" w:rsidR="00490B2C" w:rsidRPr="001A4EAC" w:rsidRDefault="00490B2C" w:rsidP="00490B2C">
      <w:pPr>
        <w:rPr>
          <w:rFonts w:cs="Arial"/>
          <w:color w:val="000000" w:themeColor="text1"/>
        </w:rPr>
      </w:pPr>
      <w:r>
        <w:rPr>
          <w:rFonts w:cs="Arial"/>
          <w:color w:val="000000" w:themeColor="text1"/>
        </w:rPr>
        <w:t>Operational programme: Research, Development and Education</w:t>
      </w:r>
    </w:p>
    <w:p w14:paraId="60416A8C" w14:textId="77777777" w:rsidR="000B27EF" w:rsidRPr="00490B2C" w:rsidRDefault="000B27EF" w:rsidP="000B27EF">
      <w:pPr>
        <w:pStyle w:val="Zhlav"/>
        <w:jc w:val="center"/>
        <w:rPr>
          <w:rFonts w:cs="Arial"/>
          <w:bCs/>
        </w:rPr>
      </w:pPr>
    </w:p>
    <w:p w14:paraId="48A179C4" w14:textId="77777777" w:rsidR="000B27EF" w:rsidRPr="0001499E" w:rsidRDefault="000B27EF" w:rsidP="000B27EF">
      <w:pPr>
        <w:pStyle w:val="Zhlav"/>
        <w:jc w:val="center"/>
        <w:rPr>
          <w:rFonts w:cs="Arial"/>
          <w:bCs/>
        </w:rPr>
      </w:pPr>
    </w:p>
    <w:p w14:paraId="75C9262C" w14:textId="7A59E50B" w:rsidR="000B27EF" w:rsidRPr="0001499E" w:rsidRDefault="000B27EF" w:rsidP="00D02EFE">
      <w:pPr>
        <w:pStyle w:val="Zhlav"/>
        <w:jc w:val="center"/>
        <w:rPr>
          <w:rFonts w:cs="Arial"/>
        </w:rPr>
      </w:pPr>
      <w:r>
        <w:rPr>
          <w:rFonts w:cs="Arial"/>
        </w:rPr>
        <w:t xml:space="preserve">The </w:t>
      </w:r>
      <w:r w:rsidR="00D02EFE">
        <w:rPr>
          <w:rFonts w:cs="Arial"/>
        </w:rPr>
        <w:t>C</w:t>
      </w:r>
      <w:r>
        <w:rPr>
          <w:rFonts w:cs="Arial"/>
        </w:rPr>
        <w:t xml:space="preserve">ontracting </w:t>
      </w:r>
      <w:r w:rsidR="00D02EFE">
        <w:rPr>
          <w:rFonts w:cs="Arial"/>
        </w:rPr>
        <w:t>A</w:t>
      </w:r>
      <w:r>
        <w:rPr>
          <w:rFonts w:cs="Arial"/>
        </w:rPr>
        <w:t>uthority of this public contract hereby</w:t>
      </w:r>
    </w:p>
    <w:p w14:paraId="40CA5B3F" w14:textId="77777777" w:rsidR="000B27EF" w:rsidRPr="0001499E" w:rsidRDefault="000B27EF" w:rsidP="000B27EF">
      <w:pPr>
        <w:pStyle w:val="Zhlav"/>
        <w:rPr>
          <w:rFonts w:cs="Arial"/>
        </w:rPr>
      </w:pPr>
    </w:p>
    <w:p w14:paraId="2E1B6411" w14:textId="06633626" w:rsidR="000B27EF" w:rsidRPr="00D02EFE" w:rsidRDefault="00D02EFE" w:rsidP="00D02EFE">
      <w:pPr>
        <w:pStyle w:val="Zhlav"/>
        <w:jc w:val="center"/>
        <w:rPr>
          <w:rFonts w:cs="Arial"/>
          <w:spacing w:val="40"/>
        </w:rPr>
      </w:pPr>
      <w:r w:rsidRPr="00D02EFE">
        <w:rPr>
          <w:rFonts w:cs="Arial"/>
          <w:spacing w:val="40"/>
        </w:rPr>
        <w:t>invites</w:t>
      </w:r>
    </w:p>
    <w:p w14:paraId="6BDAB465" w14:textId="77777777" w:rsidR="000B27EF" w:rsidRPr="0001499E" w:rsidRDefault="000B27EF" w:rsidP="000B27EF">
      <w:pPr>
        <w:pStyle w:val="Zhlav"/>
        <w:ind w:left="709"/>
        <w:rPr>
          <w:rFonts w:cs="Arial"/>
        </w:rPr>
      </w:pPr>
    </w:p>
    <w:p w14:paraId="404766D3" w14:textId="1A057F9A" w:rsidR="000B27EF" w:rsidRPr="0001499E" w:rsidRDefault="000B27EF" w:rsidP="00D02EFE">
      <w:pPr>
        <w:pStyle w:val="Zhlav"/>
        <w:rPr>
          <w:rFonts w:cs="Arial"/>
          <w:bCs/>
        </w:rPr>
      </w:pPr>
      <w:r>
        <w:rPr>
          <w:rFonts w:cs="Arial"/>
        </w:rPr>
        <w:t xml:space="preserve">the Contractor subject to the provisions of Section 53 (1) of the Act to submit tenders for performance of the public contract and </w:t>
      </w:r>
      <w:r w:rsidR="00FA136F">
        <w:rPr>
          <w:rFonts w:cs="Arial"/>
        </w:rPr>
        <w:t xml:space="preserve">to </w:t>
      </w:r>
      <w:r>
        <w:rPr>
          <w:rFonts w:cs="Arial"/>
        </w:rPr>
        <w:t>prove he/she fulfils the required qualification criteri</w:t>
      </w:r>
      <w:r w:rsidR="00D02EFE">
        <w:rPr>
          <w:rFonts w:cs="Arial"/>
        </w:rPr>
        <w:t>a</w:t>
      </w:r>
      <w:r>
        <w:rPr>
          <w:rFonts w:cs="Arial"/>
        </w:rPr>
        <w:t xml:space="preserve">. </w:t>
      </w:r>
    </w:p>
    <w:p w14:paraId="0E40884B" w14:textId="77777777" w:rsidR="000B27EF" w:rsidRPr="0001499E" w:rsidRDefault="000B27EF" w:rsidP="000B27EF">
      <w:pPr>
        <w:pStyle w:val="Zhlav"/>
        <w:rPr>
          <w:rFonts w:cs="Arial"/>
          <w:bCs/>
        </w:rPr>
      </w:pPr>
    </w:p>
    <w:p w14:paraId="5CB95E57" w14:textId="77777777" w:rsidR="000B27EF" w:rsidRPr="0001499E" w:rsidRDefault="000B27EF" w:rsidP="000B27EF">
      <w:pPr>
        <w:spacing w:after="120"/>
        <w:contextualSpacing/>
        <w:rPr>
          <w:rFonts w:cs="Arial"/>
          <w:b/>
          <w:bCs/>
        </w:rPr>
      </w:pPr>
    </w:p>
    <w:p w14:paraId="4E65192E" w14:textId="65C91E53" w:rsidR="000B27EF" w:rsidRPr="0001499E" w:rsidRDefault="000B27EF" w:rsidP="00D02EFE">
      <w:pPr>
        <w:pStyle w:val="Odstavecseseznamem"/>
        <w:numPr>
          <w:ilvl w:val="0"/>
          <w:numId w:val="6"/>
        </w:numPr>
        <w:spacing w:after="120"/>
        <w:contextualSpacing/>
        <w:rPr>
          <w:rFonts w:cs="Arial"/>
          <w:b/>
          <w:bCs/>
        </w:rPr>
      </w:pPr>
      <w:r>
        <w:rPr>
          <w:rFonts w:cs="Arial"/>
          <w:b/>
        </w:rPr>
        <w:t xml:space="preserve">Procurement documents and access to </w:t>
      </w:r>
      <w:r w:rsidR="00D02EFE">
        <w:rPr>
          <w:rFonts w:cs="Arial"/>
          <w:b/>
        </w:rPr>
        <w:t>them</w:t>
      </w:r>
      <w:r>
        <w:rPr>
          <w:rFonts w:cs="Arial"/>
          <w:b/>
        </w:rPr>
        <w:t>:</w:t>
      </w:r>
    </w:p>
    <w:p w14:paraId="1783D0EE" w14:textId="47B5BF48" w:rsidR="000B27EF" w:rsidRPr="0001499E" w:rsidRDefault="000B27EF" w:rsidP="00D02EFE">
      <w:pPr>
        <w:spacing w:after="120"/>
        <w:contextualSpacing/>
        <w:rPr>
          <w:rFonts w:cs="Arial"/>
          <w:b/>
          <w:bCs/>
        </w:rPr>
      </w:pPr>
      <w:r>
        <w:rPr>
          <w:rFonts w:cs="Arial"/>
          <w:b/>
        </w:rPr>
        <w:t xml:space="preserve">The procurement documents, including all </w:t>
      </w:r>
      <w:r w:rsidR="00D02EFE">
        <w:rPr>
          <w:rFonts w:cs="Arial"/>
          <w:b/>
        </w:rPr>
        <w:t>their</w:t>
      </w:r>
      <w:r>
        <w:rPr>
          <w:rFonts w:cs="Arial"/>
          <w:b/>
        </w:rPr>
        <w:t xml:space="preserve"> appendices, </w:t>
      </w:r>
      <w:r w:rsidR="00D02EFE">
        <w:rPr>
          <w:rFonts w:cs="Arial"/>
          <w:b/>
        </w:rPr>
        <w:t>are</w:t>
      </w:r>
      <w:r>
        <w:rPr>
          <w:rFonts w:cs="Arial"/>
          <w:b/>
        </w:rPr>
        <w:t xml:space="preserve"> freely accessible in electronic form on the profile of the </w:t>
      </w:r>
      <w:r w:rsidR="00D02EFE">
        <w:rPr>
          <w:rFonts w:cs="Arial"/>
          <w:b/>
        </w:rPr>
        <w:t>C</w:t>
      </w:r>
      <w:r>
        <w:rPr>
          <w:rFonts w:cs="Arial"/>
          <w:b/>
        </w:rPr>
        <w:t xml:space="preserve">ontracting </w:t>
      </w:r>
      <w:r w:rsidR="00D02EFE">
        <w:rPr>
          <w:rFonts w:cs="Arial"/>
          <w:b/>
        </w:rPr>
        <w:t>A</w:t>
      </w:r>
      <w:r>
        <w:rPr>
          <w:rFonts w:cs="Arial"/>
          <w:b/>
        </w:rPr>
        <w:t>uthority in the E-ZAK system, under public contract procurement documents (Zadávací dokumentace veřejné zakázky).</w:t>
      </w:r>
    </w:p>
    <w:p w14:paraId="36F2FE6C" w14:textId="77777777" w:rsidR="000B27EF" w:rsidRPr="0001499E" w:rsidRDefault="000B27EF" w:rsidP="000B27EF">
      <w:pPr>
        <w:spacing w:after="120"/>
        <w:contextualSpacing/>
        <w:rPr>
          <w:rFonts w:cs="Arial"/>
          <w:b/>
          <w:bCs/>
        </w:rPr>
      </w:pPr>
    </w:p>
    <w:p w14:paraId="23174569" w14:textId="457B120A" w:rsidR="000B27EF" w:rsidRPr="0001499E" w:rsidRDefault="00FA136F" w:rsidP="000B27EF">
      <w:pPr>
        <w:spacing w:after="120"/>
        <w:contextualSpacing/>
      </w:pPr>
      <w:r>
        <w:rPr>
          <w:rFonts w:cs="Arial"/>
        </w:rPr>
        <w:t>A</w:t>
      </w:r>
      <w:r w:rsidR="000B27EF">
        <w:rPr>
          <w:rFonts w:cs="Arial"/>
        </w:rPr>
        <w:t xml:space="preserve">ccess to the system is </w:t>
      </w:r>
      <w:r>
        <w:rPr>
          <w:rFonts w:cs="Arial"/>
        </w:rPr>
        <w:t xml:space="preserve">via </w:t>
      </w:r>
      <w:r w:rsidR="000B27EF">
        <w:rPr>
          <w:rStyle w:val="Hypertextovodkaz"/>
        </w:rPr>
        <w:t>https://ezak.ujep.cz</w:t>
      </w:r>
    </w:p>
    <w:p w14:paraId="4ECE8E42" w14:textId="77777777" w:rsidR="000B27EF" w:rsidRPr="0001499E" w:rsidRDefault="000B27EF" w:rsidP="000B27EF">
      <w:pPr>
        <w:spacing w:after="120"/>
        <w:contextualSpacing/>
        <w:rPr>
          <w:rFonts w:cs="Arial"/>
          <w:bCs/>
        </w:rPr>
      </w:pPr>
    </w:p>
    <w:p w14:paraId="65344DE5" w14:textId="1D6FD084" w:rsidR="000B27EF" w:rsidRPr="0001499E" w:rsidRDefault="000B27EF" w:rsidP="00D02EFE">
      <w:pPr>
        <w:spacing w:after="120"/>
        <w:contextualSpacing/>
        <w:rPr>
          <w:rFonts w:cs="Arial"/>
          <w:bCs/>
        </w:rPr>
      </w:pPr>
      <w:r>
        <w:rPr>
          <w:rFonts w:cs="Arial"/>
        </w:rPr>
        <w:lastRenderedPageBreak/>
        <w:t>To log</w:t>
      </w:r>
      <w:r w:rsidR="00FA136F">
        <w:rPr>
          <w:rFonts w:cs="Arial"/>
        </w:rPr>
        <w:t xml:space="preserve"> </w:t>
      </w:r>
      <w:r>
        <w:rPr>
          <w:rFonts w:cs="Arial"/>
        </w:rPr>
        <w:t xml:space="preserve">in </w:t>
      </w:r>
      <w:r w:rsidR="00FA136F">
        <w:rPr>
          <w:rFonts w:cs="Arial"/>
        </w:rPr>
        <w:t xml:space="preserve">to </w:t>
      </w:r>
      <w:r>
        <w:rPr>
          <w:rFonts w:cs="Arial"/>
        </w:rPr>
        <w:t xml:space="preserve">the E-ZAK system, the </w:t>
      </w:r>
      <w:r w:rsidR="00D02EFE">
        <w:rPr>
          <w:rFonts w:cs="Arial"/>
        </w:rPr>
        <w:t>C</w:t>
      </w:r>
      <w:r>
        <w:rPr>
          <w:rFonts w:cs="Arial"/>
        </w:rPr>
        <w:t>ontractor needs to have a</w:t>
      </w:r>
      <w:r w:rsidR="00FA136F">
        <w:rPr>
          <w:rFonts w:cs="Arial"/>
        </w:rPr>
        <w:t>n</w:t>
      </w:r>
      <w:r>
        <w:rPr>
          <w:rFonts w:cs="Arial"/>
        </w:rPr>
        <w:t xml:space="preserve"> electronic signature</w:t>
      </w:r>
      <w:r w:rsidR="00FA136F" w:rsidRPr="00FA136F">
        <w:rPr>
          <w:rFonts w:cs="Arial"/>
        </w:rPr>
        <w:t xml:space="preserve"> </w:t>
      </w:r>
      <w:r w:rsidR="00FA136F">
        <w:rPr>
          <w:rFonts w:cs="Arial"/>
        </w:rPr>
        <w:t>certificate</w:t>
      </w:r>
      <w:r>
        <w:rPr>
          <w:rFonts w:cs="Arial"/>
        </w:rPr>
        <w:t>.</w:t>
      </w:r>
    </w:p>
    <w:p w14:paraId="229D34D1" w14:textId="77777777" w:rsidR="000B27EF" w:rsidRPr="0001499E" w:rsidRDefault="000B27EF" w:rsidP="000B27EF">
      <w:pPr>
        <w:spacing w:after="120"/>
        <w:contextualSpacing/>
        <w:rPr>
          <w:rFonts w:cs="Arial"/>
          <w:bCs/>
        </w:rPr>
      </w:pPr>
    </w:p>
    <w:p w14:paraId="03FFFB9D" w14:textId="264ED58B" w:rsidR="000B27EF" w:rsidRPr="0001499E" w:rsidRDefault="000B27EF" w:rsidP="00D02EFE">
      <w:pPr>
        <w:spacing w:after="120"/>
        <w:contextualSpacing/>
        <w:jc w:val="left"/>
        <w:rPr>
          <w:rFonts w:cs="Arial"/>
          <w:bCs/>
        </w:rPr>
      </w:pPr>
      <w:r>
        <w:rPr>
          <w:rFonts w:cs="Arial"/>
        </w:rPr>
        <w:t xml:space="preserve">If the </w:t>
      </w:r>
      <w:r w:rsidR="00D02EFE">
        <w:rPr>
          <w:rFonts w:cs="Arial"/>
        </w:rPr>
        <w:t>C</w:t>
      </w:r>
      <w:r>
        <w:rPr>
          <w:rFonts w:cs="Arial"/>
        </w:rPr>
        <w:t xml:space="preserve">ontractor </w:t>
      </w:r>
      <w:r w:rsidR="00FA136F">
        <w:rPr>
          <w:rFonts w:cs="Arial"/>
        </w:rPr>
        <w:t xml:space="preserve">is </w:t>
      </w:r>
      <w:r>
        <w:rPr>
          <w:rFonts w:cs="Arial"/>
        </w:rPr>
        <w:t xml:space="preserve">not registered in the E-ZAK system, his/her electronic signature will be required to complete the registration, see the link: </w:t>
      </w:r>
      <w:hyperlink r:id="rId7" w:history="1">
        <w:r>
          <w:rPr>
            <w:rStyle w:val="Hypertextovodkaz"/>
            <w:rFonts w:cs="Arial"/>
          </w:rPr>
          <w:t>https://ezak.ujep.cz/data/manual/QCM.Podepisovaci_applet.pdf</w:t>
        </w:r>
      </w:hyperlink>
    </w:p>
    <w:p w14:paraId="0E6466AB" w14:textId="77777777" w:rsidR="000B27EF" w:rsidRPr="0001499E" w:rsidRDefault="000B27EF" w:rsidP="000B27EF">
      <w:pPr>
        <w:spacing w:after="120"/>
        <w:contextualSpacing/>
        <w:rPr>
          <w:rFonts w:cs="Arial"/>
          <w:bCs/>
        </w:rPr>
      </w:pPr>
    </w:p>
    <w:p w14:paraId="3CC35D2D" w14:textId="7B18A70E" w:rsidR="000B27EF" w:rsidRPr="0001499E" w:rsidRDefault="000B27EF" w:rsidP="000B27EF">
      <w:pPr>
        <w:spacing w:after="120"/>
        <w:contextualSpacing/>
        <w:rPr>
          <w:rFonts w:cs="Arial"/>
        </w:rPr>
      </w:pPr>
      <w:r>
        <w:rPr>
          <w:rFonts w:cs="Arial"/>
          <w:color w:val="000000"/>
          <w:shd w:val="clear" w:color="auto" w:fill="FFFFFF"/>
        </w:rPr>
        <w:t>For detailed information about the E-ZAK system management</w:t>
      </w:r>
      <w:r w:rsidR="00FA136F">
        <w:rPr>
          <w:rFonts w:cs="Arial"/>
          <w:color w:val="000000"/>
          <w:shd w:val="clear" w:color="auto" w:fill="FFFFFF"/>
        </w:rPr>
        <w:t>,</w:t>
      </w:r>
      <w:r>
        <w:rPr>
          <w:rFonts w:cs="Arial"/>
          <w:color w:val="000000"/>
          <w:shd w:val="clear" w:color="auto" w:fill="FFFFFF"/>
        </w:rPr>
        <w:t xml:space="preserve"> go to: </w:t>
      </w:r>
      <w:hyperlink r:id="rId8" w:history="1">
        <w:r>
          <w:rPr>
            <w:rStyle w:val="Hypertextovodkaz"/>
            <w:rFonts w:cs="Arial"/>
          </w:rPr>
          <w:t>https://ezak.ujep.cz/data/manual/EZAK-Manual-Dodavatele.pdf</w:t>
        </w:r>
      </w:hyperlink>
      <w:r>
        <w:t xml:space="preserve"> </w:t>
      </w:r>
    </w:p>
    <w:p w14:paraId="2DDA63E3" w14:textId="77777777" w:rsidR="000B27EF" w:rsidRPr="0001499E" w:rsidRDefault="000B27EF" w:rsidP="000B27EF">
      <w:pPr>
        <w:pStyle w:val="Odstavecseseznamem"/>
        <w:spacing w:after="120"/>
        <w:ind w:left="720"/>
        <w:contextualSpacing/>
        <w:rPr>
          <w:rFonts w:cs="Arial"/>
          <w:bCs/>
        </w:rPr>
      </w:pPr>
    </w:p>
    <w:p w14:paraId="2E36BB74" w14:textId="77777777" w:rsidR="000B27EF" w:rsidRPr="0001499E" w:rsidRDefault="000B27EF" w:rsidP="000B27EF">
      <w:pPr>
        <w:pStyle w:val="Odstavecseseznamem"/>
        <w:numPr>
          <w:ilvl w:val="0"/>
          <w:numId w:val="6"/>
        </w:numPr>
        <w:spacing w:after="120"/>
        <w:contextualSpacing/>
        <w:rPr>
          <w:rFonts w:cs="Arial"/>
          <w:b/>
          <w:bCs/>
        </w:rPr>
      </w:pPr>
      <w:r>
        <w:rPr>
          <w:rFonts w:cs="Arial"/>
          <w:b/>
        </w:rPr>
        <w:t xml:space="preserve">Final date for submission of tenders: </w:t>
      </w:r>
    </w:p>
    <w:p w14:paraId="04C22FA1" w14:textId="3962F1AA" w:rsidR="000B27EF" w:rsidRPr="0001499E" w:rsidRDefault="000B27EF" w:rsidP="00EE0A31">
      <w:pPr>
        <w:spacing w:after="120"/>
        <w:contextualSpacing/>
        <w:rPr>
          <w:rFonts w:cs="Arial"/>
          <w:b/>
          <w:bCs/>
        </w:rPr>
      </w:pPr>
      <w:r>
        <w:rPr>
          <w:rFonts w:cs="Arial"/>
          <w:b/>
        </w:rPr>
        <w:t>Date:</w:t>
      </w:r>
      <w:r>
        <w:rPr>
          <w:rFonts w:cs="Arial"/>
          <w:b/>
        </w:rPr>
        <w:tab/>
      </w:r>
      <w:r>
        <w:rPr>
          <w:rFonts w:cs="Arial"/>
        </w:rPr>
        <w:t>The final date for submission of tenders is shown in A</w:t>
      </w:r>
      <w:r w:rsidR="00EE0A31">
        <w:rPr>
          <w:rFonts w:cs="Arial"/>
        </w:rPr>
        <w:t>nnex</w:t>
      </w:r>
      <w:r>
        <w:rPr>
          <w:rFonts w:cs="Arial"/>
        </w:rPr>
        <w:t xml:space="preserve"> 1 (</w:t>
      </w:r>
      <w:r w:rsidR="00EE0A31">
        <w:rPr>
          <w:rFonts w:cs="Arial"/>
        </w:rPr>
        <w:t>P</w:t>
      </w:r>
      <w:r>
        <w:rPr>
          <w:rFonts w:cs="Arial"/>
        </w:rPr>
        <w:t>rocurement documents) and begins on the day following the day the invitation was publi</w:t>
      </w:r>
      <w:r w:rsidR="00EE0A31">
        <w:rPr>
          <w:rFonts w:cs="Arial"/>
        </w:rPr>
        <w:t>shed</w:t>
      </w:r>
      <w:r>
        <w:rPr>
          <w:rFonts w:cs="Arial"/>
        </w:rPr>
        <w:t xml:space="preserve"> on the profile of the </w:t>
      </w:r>
      <w:r w:rsidR="00EE0A31">
        <w:rPr>
          <w:rFonts w:cs="Arial"/>
        </w:rPr>
        <w:t>C</w:t>
      </w:r>
      <w:r>
        <w:rPr>
          <w:rFonts w:cs="Arial"/>
        </w:rPr>
        <w:t xml:space="preserve">ontracting </w:t>
      </w:r>
      <w:r w:rsidR="00EE0A31">
        <w:rPr>
          <w:rFonts w:cs="Arial"/>
        </w:rPr>
        <w:t>A</w:t>
      </w:r>
      <w:r>
        <w:rPr>
          <w:rFonts w:cs="Arial"/>
        </w:rPr>
        <w:t>uthority.</w:t>
      </w:r>
    </w:p>
    <w:p w14:paraId="28A9E8D7" w14:textId="77777777" w:rsidR="000B27EF" w:rsidRPr="0001499E" w:rsidRDefault="000B27EF" w:rsidP="000B27EF">
      <w:pPr>
        <w:spacing w:after="120"/>
        <w:contextualSpacing/>
        <w:rPr>
          <w:rFonts w:cs="Arial"/>
        </w:rPr>
      </w:pPr>
      <w:r>
        <w:rPr>
          <w:rFonts w:cs="Arial"/>
        </w:rPr>
        <w:tab/>
      </w:r>
    </w:p>
    <w:p w14:paraId="1956402C" w14:textId="77777777" w:rsidR="000B27EF" w:rsidRPr="0001499E" w:rsidRDefault="000B27EF" w:rsidP="000B27EF">
      <w:pPr>
        <w:spacing w:after="120"/>
        <w:contextualSpacing/>
        <w:rPr>
          <w:rFonts w:cs="Arial"/>
          <w:b/>
          <w:bCs/>
        </w:rPr>
      </w:pPr>
    </w:p>
    <w:p w14:paraId="1CE89714" w14:textId="77777777" w:rsidR="000B27EF" w:rsidRPr="0001499E" w:rsidRDefault="000B27EF" w:rsidP="000B27EF">
      <w:pPr>
        <w:pStyle w:val="Odstavecseseznamem"/>
        <w:numPr>
          <w:ilvl w:val="0"/>
          <w:numId w:val="6"/>
        </w:numPr>
        <w:spacing w:after="120"/>
        <w:contextualSpacing/>
        <w:rPr>
          <w:rFonts w:cs="Arial"/>
          <w:b/>
          <w:bCs/>
        </w:rPr>
      </w:pPr>
      <w:r>
        <w:rPr>
          <w:rFonts w:cs="Arial"/>
          <w:b/>
        </w:rPr>
        <w:t xml:space="preserve">Manner of tender submission </w:t>
      </w:r>
    </w:p>
    <w:p w14:paraId="21F88B7F" w14:textId="7FC3D2E8" w:rsidR="000B27EF" w:rsidRPr="0001499E" w:rsidRDefault="000B27EF" w:rsidP="002F57FB">
      <w:pPr>
        <w:spacing w:after="120"/>
        <w:contextualSpacing/>
        <w:rPr>
          <w:rFonts w:cs="Arial"/>
        </w:rPr>
      </w:pPr>
      <w:r>
        <w:rPr>
          <w:rFonts w:cs="Arial"/>
        </w:rPr>
        <w:t xml:space="preserve">The </w:t>
      </w:r>
      <w:r w:rsidR="002F57FB">
        <w:rPr>
          <w:rFonts w:cs="Arial"/>
        </w:rPr>
        <w:t>C</w:t>
      </w:r>
      <w:r>
        <w:rPr>
          <w:rFonts w:cs="Arial"/>
        </w:rPr>
        <w:t xml:space="preserve">ontracting </w:t>
      </w:r>
      <w:r w:rsidR="002F57FB">
        <w:rPr>
          <w:rFonts w:cs="Arial"/>
        </w:rPr>
        <w:t>A</w:t>
      </w:r>
      <w:r>
        <w:rPr>
          <w:rFonts w:cs="Arial"/>
        </w:rPr>
        <w:t>uthority requests that tenders be submitted via the e-procurement system (E-ZAK). Further information and requirements for the manner of submission of tenders, including the information about the language in which the tenders should be prepared, are specified in </w:t>
      </w:r>
      <w:r w:rsidR="002F57FB">
        <w:rPr>
          <w:rFonts w:cs="Arial"/>
        </w:rPr>
        <w:t xml:space="preserve">the </w:t>
      </w:r>
      <w:r>
        <w:rPr>
          <w:rFonts w:cs="Arial"/>
        </w:rPr>
        <w:t>procurement documents, which constitute A</w:t>
      </w:r>
      <w:r w:rsidR="002F57FB">
        <w:rPr>
          <w:rFonts w:cs="Arial"/>
        </w:rPr>
        <w:t>nnex</w:t>
      </w:r>
      <w:r>
        <w:rPr>
          <w:rFonts w:cs="Arial"/>
        </w:rPr>
        <w:t xml:space="preserve"> </w:t>
      </w:r>
      <w:r w:rsidR="00FA136F">
        <w:rPr>
          <w:rFonts w:cs="Arial"/>
        </w:rPr>
        <w:t xml:space="preserve">1 </w:t>
      </w:r>
      <w:r>
        <w:rPr>
          <w:rFonts w:cs="Arial"/>
        </w:rPr>
        <w:t>to this invitation.</w:t>
      </w:r>
    </w:p>
    <w:p w14:paraId="570C4793" w14:textId="77777777" w:rsidR="000B27EF" w:rsidRPr="0001499E" w:rsidRDefault="000B27EF" w:rsidP="000B27EF">
      <w:pPr>
        <w:spacing w:after="120"/>
        <w:contextualSpacing/>
        <w:rPr>
          <w:rFonts w:cs="Arial"/>
        </w:rPr>
      </w:pPr>
    </w:p>
    <w:p w14:paraId="0D22B456" w14:textId="23DDDB21" w:rsidR="000B27EF" w:rsidRPr="0001499E" w:rsidRDefault="000B27EF" w:rsidP="002F57FB">
      <w:pPr>
        <w:pStyle w:val="Odstavecseseznamem"/>
        <w:numPr>
          <w:ilvl w:val="0"/>
          <w:numId w:val="6"/>
        </w:numPr>
        <w:spacing w:after="120"/>
        <w:contextualSpacing/>
        <w:rPr>
          <w:rFonts w:cs="Arial"/>
          <w:b/>
          <w:bCs/>
        </w:rPr>
      </w:pPr>
      <w:r>
        <w:rPr>
          <w:rFonts w:cs="Arial"/>
          <w:b/>
        </w:rPr>
        <w:t>Specif</w:t>
      </w:r>
      <w:r w:rsidR="002F57FB">
        <w:rPr>
          <w:rFonts w:cs="Arial"/>
          <w:b/>
        </w:rPr>
        <w:t>ication of requirements of the C</w:t>
      </w:r>
      <w:r>
        <w:rPr>
          <w:rFonts w:cs="Arial"/>
          <w:b/>
        </w:rPr>
        <w:t xml:space="preserve">ontracting </w:t>
      </w:r>
      <w:r w:rsidR="002F57FB">
        <w:rPr>
          <w:rFonts w:cs="Arial"/>
          <w:b/>
        </w:rPr>
        <w:t>A</w:t>
      </w:r>
      <w:r>
        <w:rPr>
          <w:rFonts w:cs="Arial"/>
          <w:b/>
        </w:rPr>
        <w:t xml:space="preserve">uthority for proving qualifications, including </w:t>
      </w:r>
      <w:r w:rsidR="00FA136F">
        <w:rPr>
          <w:rFonts w:cs="Arial"/>
          <w:b/>
        </w:rPr>
        <w:t xml:space="preserve">the </w:t>
      </w:r>
      <w:r>
        <w:rPr>
          <w:rFonts w:cs="Arial"/>
          <w:b/>
        </w:rPr>
        <w:t>required documents:</w:t>
      </w:r>
    </w:p>
    <w:p w14:paraId="076D0A3B" w14:textId="112C48B3" w:rsidR="000B27EF" w:rsidRPr="0001499E" w:rsidRDefault="000B27EF" w:rsidP="002F57FB">
      <w:pPr>
        <w:rPr>
          <w:rFonts w:cs="Arial"/>
        </w:rPr>
      </w:pPr>
      <w:r>
        <w:rPr>
          <w:rFonts w:cs="Arial"/>
        </w:rPr>
        <w:t xml:space="preserve">The requirements of the </w:t>
      </w:r>
      <w:r w:rsidR="002F57FB">
        <w:rPr>
          <w:rFonts w:cs="Arial"/>
        </w:rPr>
        <w:t>C</w:t>
      </w:r>
      <w:r>
        <w:rPr>
          <w:rFonts w:cs="Arial"/>
        </w:rPr>
        <w:t xml:space="preserve">ontracting </w:t>
      </w:r>
      <w:r w:rsidR="002F57FB">
        <w:rPr>
          <w:rFonts w:cs="Arial"/>
        </w:rPr>
        <w:t>A</w:t>
      </w:r>
      <w:r>
        <w:rPr>
          <w:rFonts w:cs="Arial"/>
        </w:rPr>
        <w:t>uthority for proving qualifications are specified in the procurement documents which constitute A</w:t>
      </w:r>
      <w:r w:rsidR="002F57FB">
        <w:rPr>
          <w:rFonts w:cs="Arial"/>
        </w:rPr>
        <w:t>nnex</w:t>
      </w:r>
      <w:r>
        <w:rPr>
          <w:rFonts w:cs="Arial"/>
        </w:rPr>
        <w:t xml:space="preserve"> 1 to this invitation.</w:t>
      </w:r>
    </w:p>
    <w:p w14:paraId="7D2E3BBE" w14:textId="77777777" w:rsidR="000B27EF" w:rsidRPr="0001499E" w:rsidRDefault="000B27EF" w:rsidP="000B27EF">
      <w:pPr>
        <w:autoSpaceDE w:val="0"/>
        <w:autoSpaceDN w:val="0"/>
        <w:adjustRightInd w:val="0"/>
        <w:rPr>
          <w:rFonts w:cs="Arial"/>
        </w:rPr>
      </w:pPr>
    </w:p>
    <w:p w14:paraId="71B6DEB5" w14:textId="77777777" w:rsidR="000B27EF" w:rsidRPr="0001499E" w:rsidRDefault="000B27EF" w:rsidP="000B27EF">
      <w:pPr>
        <w:pStyle w:val="Odstavecseseznamem"/>
        <w:numPr>
          <w:ilvl w:val="0"/>
          <w:numId w:val="6"/>
        </w:numPr>
        <w:spacing w:after="120"/>
        <w:contextualSpacing/>
        <w:rPr>
          <w:rFonts w:cs="Arial"/>
          <w:b/>
          <w:bCs/>
        </w:rPr>
      </w:pPr>
      <w:r>
        <w:rPr>
          <w:rFonts w:cs="Arial"/>
          <w:b/>
        </w:rPr>
        <w:t>Tender assessment rules subject to Section 115 of the Act:</w:t>
      </w:r>
    </w:p>
    <w:p w14:paraId="0F8ABB2B" w14:textId="49E044CC" w:rsidR="000B27EF" w:rsidRPr="0001499E" w:rsidRDefault="000B27EF" w:rsidP="000B27EF">
      <w:pPr>
        <w:rPr>
          <w:rFonts w:cs="Arial"/>
        </w:rPr>
      </w:pPr>
      <w:r>
        <w:rPr>
          <w:rFonts w:cs="Arial"/>
        </w:rPr>
        <w:t>The rules for tender assessment are shown in the procurement documents</w:t>
      </w:r>
      <w:r w:rsidR="00FA136F">
        <w:rPr>
          <w:rFonts w:cs="Arial"/>
        </w:rPr>
        <w:t>,</w:t>
      </w:r>
      <w:r>
        <w:rPr>
          <w:rFonts w:cs="Arial"/>
        </w:rPr>
        <w:t xml:space="preserve"> which constitute </w:t>
      </w:r>
      <w:r w:rsidR="002F57FB">
        <w:rPr>
          <w:rFonts w:cs="Arial"/>
        </w:rPr>
        <w:t xml:space="preserve">Annex </w:t>
      </w:r>
      <w:r>
        <w:rPr>
          <w:rFonts w:cs="Arial"/>
        </w:rPr>
        <w:t>1 to this invitation.</w:t>
      </w:r>
    </w:p>
    <w:p w14:paraId="583B2C5F" w14:textId="77777777" w:rsidR="000B27EF" w:rsidRPr="0001499E" w:rsidRDefault="000B27EF" w:rsidP="000B27EF">
      <w:pPr>
        <w:pStyle w:val="Odstavecseseznamem"/>
        <w:spacing w:after="120"/>
        <w:ind w:left="0"/>
        <w:rPr>
          <w:rFonts w:cs="Arial"/>
          <w:bCs/>
        </w:rPr>
      </w:pPr>
    </w:p>
    <w:p w14:paraId="71222ADA" w14:textId="3EDB7245" w:rsidR="000B27EF" w:rsidRPr="0001499E" w:rsidRDefault="000B27EF" w:rsidP="002F57FB">
      <w:pPr>
        <w:contextualSpacing/>
        <w:rPr>
          <w:rFonts w:cs="Arial"/>
          <w:u w:val="single"/>
        </w:rPr>
      </w:pPr>
      <w:r>
        <w:rPr>
          <w:rFonts w:cs="Arial"/>
          <w:u w:val="single"/>
        </w:rPr>
        <w:t>A</w:t>
      </w:r>
      <w:r w:rsidR="002F57FB">
        <w:rPr>
          <w:rFonts w:cs="Arial"/>
          <w:u w:val="single"/>
        </w:rPr>
        <w:t>nnexes</w:t>
      </w:r>
      <w:r>
        <w:rPr>
          <w:rFonts w:cs="Arial"/>
          <w:u w:val="single"/>
        </w:rPr>
        <w:t>:</w:t>
      </w:r>
    </w:p>
    <w:p w14:paraId="46D2CE14" w14:textId="77777777" w:rsidR="000B27EF" w:rsidRPr="0001499E" w:rsidRDefault="000B27EF" w:rsidP="000B27EF">
      <w:pPr>
        <w:contextualSpacing/>
        <w:rPr>
          <w:rFonts w:cs="Arial"/>
        </w:rPr>
      </w:pPr>
    </w:p>
    <w:p w14:paraId="2038A9DD" w14:textId="0C318E35" w:rsidR="000B27EF" w:rsidRPr="0001499E" w:rsidRDefault="002F57FB" w:rsidP="000B27EF">
      <w:pPr>
        <w:contextualSpacing/>
        <w:rPr>
          <w:rFonts w:cs="Arial"/>
        </w:rPr>
      </w:pPr>
      <w:r>
        <w:rPr>
          <w:rFonts w:cs="Arial"/>
        </w:rPr>
        <w:t xml:space="preserve">Annex </w:t>
      </w:r>
      <w:r w:rsidR="000B27EF">
        <w:rPr>
          <w:rFonts w:cs="Arial"/>
        </w:rPr>
        <w:t>1 – Procurement documents</w:t>
      </w:r>
    </w:p>
    <w:p w14:paraId="38D93989" w14:textId="77777777" w:rsidR="000B27EF" w:rsidRPr="0001499E" w:rsidRDefault="000B27EF" w:rsidP="000B27EF">
      <w:pPr>
        <w:rPr>
          <w:rFonts w:cs="Arial"/>
        </w:rPr>
      </w:pPr>
    </w:p>
    <w:p w14:paraId="008103BB" w14:textId="77777777" w:rsidR="000B27EF" w:rsidRPr="0001499E" w:rsidRDefault="000B27EF" w:rsidP="000B27EF">
      <w:pPr>
        <w:rPr>
          <w:rFonts w:cs="Arial"/>
        </w:rPr>
      </w:pPr>
    </w:p>
    <w:p w14:paraId="7078D0EE" w14:textId="77777777" w:rsidR="000B27EF" w:rsidRPr="0001499E" w:rsidRDefault="000B27EF" w:rsidP="000B27EF">
      <w:pPr>
        <w:rPr>
          <w:rFonts w:cs="Arial"/>
        </w:rPr>
      </w:pPr>
    </w:p>
    <w:p w14:paraId="65F43CE9" w14:textId="77777777" w:rsidR="000B27EF" w:rsidRPr="0001499E" w:rsidRDefault="000B27EF" w:rsidP="000B27EF">
      <w:pPr>
        <w:rPr>
          <w:rFonts w:cs="Arial"/>
        </w:rPr>
      </w:pPr>
    </w:p>
    <w:p w14:paraId="65D1A529" w14:textId="77777777" w:rsidR="000B27EF" w:rsidRPr="0001499E" w:rsidRDefault="000B27EF" w:rsidP="000B27EF">
      <w:pPr>
        <w:contextualSpacing/>
        <w:rPr>
          <w:rFonts w:cs="Arial"/>
        </w:rPr>
      </w:pPr>
      <w:r>
        <w:rPr>
          <w:rFonts w:cs="Arial"/>
        </w:rPr>
        <w:t>In Ústí nad Labem, date ……………….</w:t>
      </w:r>
    </w:p>
    <w:p w14:paraId="36BA1307" w14:textId="77777777" w:rsidR="000B27EF" w:rsidRPr="0001499E" w:rsidRDefault="000B27EF" w:rsidP="000B27EF">
      <w:pPr>
        <w:contextualSpacing/>
        <w:rPr>
          <w:rFonts w:cs="Arial"/>
        </w:rPr>
      </w:pPr>
    </w:p>
    <w:p w14:paraId="1B78B40F" w14:textId="77777777" w:rsidR="000B27EF" w:rsidRPr="0001499E" w:rsidRDefault="000B27EF" w:rsidP="000B27EF">
      <w:pPr>
        <w:contextualSpacing/>
        <w:rPr>
          <w:rFonts w:cs="Arial"/>
        </w:rPr>
      </w:pPr>
    </w:p>
    <w:p w14:paraId="00A065FD" w14:textId="77777777" w:rsidR="000B27EF" w:rsidRPr="0001499E" w:rsidRDefault="000B27EF" w:rsidP="000B27EF">
      <w:pPr>
        <w:contextualSpacing/>
        <w:rPr>
          <w:rFonts w:cs="Arial"/>
        </w:rPr>
      </w:pPr>
    </w:p>
    <w:p w14:paraId="247559C7" w14:textId="77777777" w:rsidR="000B27EF" w:rsidRPr="0001499E" w:rsidRDefault="000B27EF" w:rsidP="000B27EF">
      <w:pPr>
        <w:contextualSpacing/>
        <w:rPr>
          <w:rFonts w:cs="Arial"/>
        </w:rPr>
      </w:pPr>
    </w:p>
    <w:p w14:paraId="4501E9FB" w14:textId="77777777" w:rsidR="000B27EF" w:rsidRPr="0001499E" w:rsidRDefault="000B27EF" w:rsidP="000B27EF">
      <w:pPr>
        <w:contextualSpacing/>
        <w:rPr>
          <w:rFonts w:cs="Arial"/>
        </w:rPr>
      </w:pPr>
    </w:p>
    <w:p w14:paraId="757A1A7C" w14:textId="77777777" w:rsidR="000B27EF" w:rsidRPr="0001499E" w:rsidRDefault="000B27EF" w:rsidP="000B27EF">
      <w:pPr>
        <w:contextualSpacing/>
        <w:rPr>
          <w:rFonts w:cs="Arial"/>
        </w:rPr>
      </w:pPr>
    </w:p>
    <w:p w14:paraId="6856F68A" w14:textId="77777777" w:rsidR="000B27EF" w:rsidRPr="0001499E" w:rsidRDefault="000B27EF" w:rsidP="000B27EF">
      <w:pPr>
        <w:contextualSpacing/>
        <w:rPr>
          <w:rFonts w:cs="Arial"/>
        </w:rPr>
      </w:pPr>
      <w:r>
        <w:rPr>
          <w:rFonts w:cs="Arial"/>
        </w:rPr>
        <w:t>...............................................................</w:t>
      </w:r>
    </w:p>
    <w:p w14:paraId="6B3CF0C2" w14:textId="77777777" w:rsidR="000B27EF" w:rsidRPr="0001499E" w:rsidRDefault="000B27EF" w:rsidP="000B27EF">
      <w:pPr>
        <w:rPr>
          <w:rFonts w:cs="Arial"/>
        </w:rPr>
      </w:pPr>
      <w:r>
        <w:rPr>
          <w:rFonts w:cs="Arial"/>
        </w:rPr>
        <w:t>doc. RNDr. Martin Balej, Ph.D. – Rector</w:t>
      </w:r>
    </w:p>
    <w:p w14:paraId="1BED4082" w14:textId="77777777" w:rsidR="000B27EF" w:rsidRPr="0001499E" w:rsidRDefault="000B27EF" w:rsidP="000B27EF">
      <w:pPr>
        <w:pStyle w:val="ADRESY"/>
        <w:jc w:val="left"/>
        <w:rPr>
          <w:rFonts w:ascii="Arial" w:hAnsi="Arial" w:cs="Arial"/>
          <w:sz w:val="20"/>
          <w:szCs w:val="20"/>
        </w:rPr>
      </w:pPr>
    </w:p>
    <w:p w14:paraId="77D082C8" w14:textId="77777777" w:rsidR="000B27EF" w:rsidRPr="0001499E" w:rsidRDefault="000B27EF" w:rsidP="000B27EF">
      <w:pPr>
        <w:pStyle w:val="ADRESY"/>
        <w:jc w:val="left"/>
        <w:rPr>
          <w:rFonts w:ascii="Arial" w:hAnsi="Arial" w:cs="Arial"/>
          <w:sz w:val="20"/>
          <w:szCs w:val="20"/>
        </w:rPr>
      </w:pPr>
    </w:p>
    <w:p w14:paraId="15361E68" w14:textId="77777777" w:rsidR="000B27EF" w:rsidRPr="0001499E" w:rsidRDefault="000B27EF" w:rsidP="000B27EF">
      <w:pPr>
        <w:pStyle w:val="ADRESY"/>
        <w:jc w:val="left"/>
        <w:rPr>
          <w:rFonts w:ascii="Arial" w:hAnsi="Arial" w:cs="Arial"/>
          <w:sz w:val="20"/>
          <w:szCs w:val="20"/>
        </w:rPr>
      </w:pPr>
    </w:p>
    <w:p w14:paraId="5839370C" w14:textId="77777777" w:rsidR="000B27EF" w:rsidRPr="0001499E" w:rsidRDefault="000B27EF" w:rsidP="000B27EF">
      <w:pPr>
        <w:pStyle w:val="ADRESY"/>
        <w:jc w:val="left"/>
        <w:rPr>
          <w:rFonts w:ascii="Arial" w:hAnsi="Arial" w:cs="Arial"/>
          <w:sz w:val="20"/>
          <w:szCs w:val="20"/>
        </w:rPr>
      </w:pPr>
    </w:p>
    <w:p w14:paraId="2601BB33" w14:textId="77777777" w:rsidR="000B27EF" w:rsidRPr="0001499E" w:rsidRDefault="000B27EF" w:rsidP="000B27EF">
      <w:pPr>
        <w:pStyle w:val="ADRESY"/>
        <w:jc w:val="left"/>
        <w:rPr>
          <w:rFonts w:ascii="Arial" w:hAnsi="Arial" w:cs="Arial"/>
          <w:sz w:val="20"/>
          <w:szCs w:val="20"/>
        </w:rPr>
      </w:pPr>
    </w:p>
    <w:p w14:paraId="2B776653" w14:textId="77777777" w:rsidR="000B27EF" w:rsidRPr="0001499E" w:rsidRDefault="000B27EF" w:rsidP="000B27EF">
      <w:pPr>
        <w:pStyle w:val="ADRESY"/>
        <w:jc w:val="left"/>
        <w:rPr>
          <w:rFonts w:ascii="Arial" w:hAnsi="Arial" w:cs="Arial"/>
          <w:sz w:val="20"/>
          <w:szCs w:val="20"/>
        </w:rPr>
      </w:pPr>
    </w:p>
    <w:p w14:paraId="658655C1" w14:textId="33EC0F6E" w:rsidR="000B27EF" w:rsidRPr="0001499E" w:rsidRDefault="000B27EF" w:rsidP="002F57FB">
      <w:pPr>
        <w:tabs>
          <w:tab w:val="left" w:pos="3600"/>
        </w:tabs>
        <w:jc w:val="center"/>
        <w:rPr>
          <w:rFonts w:cs="Arial"/>
          <w:b/>
        </w:rPr>
      </w:pPr>
      <w:r>
        <w:rPr>
          <w:rFonts w:cs="Arial"/>
          <w:b/>
        </w:rPr>
        <w:t>PROCUREMENT DOCUMENTS</w:t>
      </w:r>
    </w:p>
    <w:p w14:paraId="6D94ABD2" w14:textId="77777777" w:rsidR="000B27EF" w:rsidRPr="0001499E" w:rsidRDefault="000B27EF" w:rsidP="000B27EF">
      <w:pPr>
        <w:tabs>
          <w:tab w:val="left" w:pos="3600"/>
        </w:tabs>
        <w:ind w:left="567" w:hanging="567"/>
        <w:rPr>
          <w:rFonts w:cs="Arial"/>
        </w:rPr>
      </w:pPr>
    </w:p>
    <w:p w14:paraId="7B9087E7" w14:textId="6AEDA7FB" w:rsidR="000B27EF" w:rsidRPr="0001499E" w:rsidRDefault="000B27EF" w:rsidP="002F57FB">
      <w:pPr>
        <w:tabs>
          <w:tab w:val="left" w:pos="3600"/>
        </w:tabs>
        <w:jc w:val="center"/>
        <w:rPr>
          <w:rFonts w:cs="Arial"/>
          <w:b/>
        </w:rPr>
      </w:pPr>
      <w:proofErr w:type="gramStart"/>
      <w:r>
        <w:rPr>
          <w:rFonts w:cs="Arial"/>
          <w:b/>
        </w:rPr>
        <w:t>for</w:t>
      </w:r>
      <w:proofErr w:type="gramEnd"/>
      <w:r>
        <w:rPr>
          <w:rFonts w:cs="Arial"/>
          <w:b/>
        </w:rPr>
        <w:t xml:space="preserve"> </w:t>
      </w:r>
      <w:r w:rsidR="00FA136F">
        <w:rPr>
          <w:rFonts w:cs="Arial"/>
          <w:b/>
        </w:rPr>
        <w:t xml:space="preserve">a </w:t>
      </w:r>
      <w:r>
        <w:rPr>
          <w:rFonts w:cs="Arial"/>
          <w:b/>
        </w:rPr>
        <w:t xml:space="preserve">below-threshold public contract in compl. with the provisions </w:t>
      </w:r>
      <w:r w:rsidR="002F57FB">
        <w:rPr>
          <w:rFonts w:cs="Arial"/>
          <w:b/>
        </w:rPr>
        <w:t xml:space="preserve">of </w:t>
      </w:r>
      <w:r>
        <w:rPr>
          <w:rFonts w:cs="Arial"/>
          <w:b/>
        </w:rPr>
        <w:t xml:space="preserve">Section 53 of Act No. 134/2016 Sb., on Public Procurement, as amended (hereinafter the </w:t>
      </w:r>
      <w:r w:rsidR="002F57FB">
        <w:rPr>
          <w:rFonts w:cs="Arial"/>
          <w:b/>
        </w:rPr>
        <w:t>“</w:t>
      </w:r>
      <w:r>
        <w:rPr>
          <w:rFonts w:cs="Arial"/>
          <w:b/>
        </w:rPr>
        <w:t>Act</w:t>
      </w:r>
      <w:r w:rsidR="002F57FB">
        <w:rPr>
          <w:rFonts w:cs="Arial"/>
          <w:b/>
        </w:rPr>
        <w:t>”</w:t>
      </w:r>
      <w:r>
        <w:rPr>
          <w:rFonts w:cs="Arial"/>
          <w:b/>
        </w:rPr>
        <w:t xml:space="preserve"> or </w:t>
      </w:r>
      <w:r w:rsidR="002F57FB">
        <w:rPr>
          <w:rFonts w:cs="Arial"/>
          <w:b/>
        </w:rPr>
        <w:t>“</w:t>
      </w:r>
      <w:r>
        <w:rPr>
          <w:rFonts w:cs="Arial"/>
          <w:b/>
        </w:rPr>
        <w:t>ZZVZ</w:t>
      </w:r>
      <w:r w:rsidR="002F57FB">
        <w:rPr>
          <w:rFonts w:cs="Arial"/>
          <w:b/>
        </w:rPr>
        <w:t>”</w:t>
      </w:r>
      <w:r>
        <w:rPr>
          <w:rFonts w:cs="Arial"/>
          <w:b/>
        </w:rPr>
        <w:t xml:space="preserve">), for the below-stated public contract: </w:t>
      </w:r>
    </w:p>
    <w:p w14:paraId="72BAA96B" w14:textId="77777777" w:rsidR="000B27EF" w:rsidRPr="0001499E" w:rsidRDefault="000B27EF" w:rsidP="000B27EF">
      <w:pPr>
        <w:tabs>
          <w:tab w:val="left" w:pos="3600"/>
        </w:tabs>
        <w:jc w:val="center"/>
        <w:rPr>
          <w:rFonts w:cs="Arial"/>
          <w:b/>
        </w:rPr>
      </w:pPr>
    </w:p>
    <w:p w14:paraId="7E025B7D" w14:textId="77777777" w:rsidR="000B27EF" w:rsidRPr="00520BCD" w:rsidRDefault="000B27EF" w:rsidP="000B27EF">
      <w:pPr>
        <w:ind w:left="540"/>
        <w:rPr>
          <w:rFonts w:cs="Arial"/>
          <w:b/>
        </w:rPr>
      </w:pPr>
    </w:p>
    <w:p w14:paraId="27466C89" w14:textId="58378DAD" w:rsidR="00490B2C" w:rsidRPr="0001499E" w:rsidRDefault="00BB54DB" w:rsidP="00490B2C">
      <w:pPr>
        <w:tabs>
          <w:tab w:val="left" w:pos="3600"/>
        </w:tabs>
        <w:jc w:val="center"/>
        <w:rPr>
          <w:rFonts w:cs="Arial"/>
          <w:b/>
        </w:rPr>
      </w:pPr>
      <w:r>
        <w:rPr>
          <w:rFonts w:cs="Arial"/>
          <w:b/>
        </w:rPr>
        <w:t>Laser lit</w:t>
      </w:r>
      <w:r w:rsidR="00FA136F">
        <w:rPr>
          <w:rFonts w:cs="Arial"/>
          <w:b/>
        </w:rPr>
        <w:t>h</w:t>
      </w:r>
      <w:r>
        <w:rPr>
          <w:rFonts w:cs="Arial"/>
          <w:b/>
        </w:rPr>
        <w:t>ography system 2020/0007</w:t>
      </w:r>
    </w:p>
    <w:p w14:paraId="3BFA4BDA" w14:textId="77777777" w:rsidR="000B27EF" w:rsidRPr="00520BCD" w:rsidRDefault="000B27EF" w:rsidP="000B27EF">
      <w:pPr>
        <w:ind w:left="540"/>
        <w:rPr>
          <w:rFonts w:cs="Arial"/>
          <w:b/>
        </w:rPr>
      </w:pPr>
    </w:p>
    <w:p w14:paraId="0C3CD173" w14:textId="77777777" w:rsidR="000B27EF" w:rsidRDefault="000B27EF" w:rsidP="000B27EF">
      <w:pPr>
        <w:ind w:left="540"/>
        <w:jc w:val="center"/>
        <w:rPr>
          <w:rFonts w:cs="Arial"/>
          <w:b/>
        </w:rPr>
      </w:pPr>
    </w:p>
    <w:p w14:paraId="143BE7CC" w14:textId="3A5247CA" w:rsidR="000B27EF" w:rsidRPr="0001499E" w:rsidRDefault="000B27EF" w:rsidP="002F57FB">
      <w:pPr>
        <w:ind w:left="540"/>
        <w:jc w:val="center"/>
        <w:rPr>
          <w:rFonts w:cs="Arial"/>
          <w:b/>
        </w:rPr>
      </w:pPr>
      <w:r>
        <w:rPr>
          <w:rFonts w:cs="Arial"/>
          <w:b/>
        </w:rPr>
        <w:t xml:space="preserve">Type of public contract – </w:t>
      </w:r>
      <w:r w:rsidR="002F57FB">
        <w:rPr>
          <w:rFonts w:cs="Arial"/>
          <w:b/>
        </w:rPr>
        <w:t>delivery</w:t>
      </w:r>
    </w:p>
    <w:p w14:paraId="5938275E" w14:textId="77777777" w:rsidR="000B27EF" w:rsidRPr="0001499E" w:rsidRDefault="000B27EF" w:rsidP="000B27EF">
      <w:pPr>
        <w:ind w:firstLine="720"/>
        <w:rPr>
          <w:rFonts w:cs="Arial"/>
        </w:rPr>
      </w:pPr>
    </w:p>
    <w:p w14:paraId="5A4B2C12" w14:textId="0CCC55FF" w:rsidR="000B27EF" w:rsidRPr="0001499E" w:rsidRDefault="000B27EF" w:rsidP="000B27EF">
      <w:pPr>
        <w:numPr>
          <w:ilvl w:val="0"/>
          <w:numId w:val="1"/>
        </w:numPr>
        <w:rPr>
          <w:rFonts w:cs="Arial"/>
          <w:b/>
        </w:rPr>
      </w:pPr>
      <w:r>
        <w:rPr>
          <w:rFonts w:cs="Arial"/>
          <w:b/>
        </w:rPr>
        <w:t xml:space="preserve">Information identifying the </w:t>
      </w:r>
      <w:r w:rsidR="002F57FB">
        <w:rPr>
          <w:rFonts w:cs="Arial"/>
          <w:b/>
        </w:rPr>
        <w:t>Contracting Authority</w:t>
      </w:r>
    </w:p>
    <w:p w14:paraId="10E69019" w14:textId="1BCF47CF" w:rsidR="000B27EF" w:rsidRPr="0001499E" w:rsidRDefault="000B27EF" w:rsidP="002F57FB">
      <w:pPr>
        <w:spacing w:before="120"/>
        <w:ind w:left="3540" w:hanging="3540"/>
        <w:jc w:val="left"/>
        <w:rPr>
          <w:rFonts w:cs="Arial"/>
        </w:rPr>
      </w:pPr>
      <w:r>
        <w:rPr>
          <w:rFonts w:cs="Arial"/>
        </w:rPr>
        <w:t>Name:</w:t>
      </w:r>
      <w:r>
        <w:rPr>
          <w:rFonts w:cs="Arial"/>
        </w:rPr>
        <w:tab/>
        <w:t xml:space="preserve">Jan Evangelista Purkyně University </w:t>
      </w:r>
      <w:r>
        <w:rPr>
          <w:rFonts w:cs="Arial"/>
        </w:rPr>
        <w:br/>
        <w:t>in Ústí nad Labem</w:t>
      </w:r>
    </w:p>
    <w:p w14:paraId="7832D596" w14:textId="38223BB2" w:rsidR="000B27EF" w:rsidRPr="0001499E" w:rsidRDefault="000B27EF" w:rsidP="002F57FB">
      <w:pPr>
        <w:rPr>
          <w:rFonts w:cs="Arial"/>
        </w:rPr>
      </w:pPr>
      <w:r>
        <w:rPr>
          <w:rFonts w:cs="Arial"/>
        </w:rPr>
        <w:t>Registered office:</w:t>
      </w:r>
      <w:r>
        <w:rPr>
          <w:rFonts w:cs="Arial"/>
        </w:rPr>
        <w:tab/>
      </w:r>
      <w:r>
        <w:rPr>
          <w:rFonts w:cs="Arial"/>
        </w:rPr>
        <w:tab/>
      </w:r>
      <w:r>
        <w:rPr>
          <w:rFonts w:cs="Arial"/>
        </w:rPr>
        <w:tab/>
        <w:t xml:space="preserve">Pasteurova 1, 400 96 </w:t>
      </w:r>
    </w:p>
    <w:p w14:paraId="5138D8C6" w14:textId="5E8D0A59" w:rsidR="000B27EF" w:rsidRPr="0001499E" w:rsidRDefault="00FA136F" w:rsidP="002F57FB">
      <w:pPr>
        <w:rPr>
          <w:rFonts w:cs="Arial"/>
        </w:rPr>
      </w:pPr>
      <w:r>
        <w:rPr>
          <w:rFonts w:cs="Arial"/>
        </w:rPr>
        <w:t>W</w:t>
      </w:r>
      <w:r w:rsidR="000B27EF">
        <w:rPr>
          <w:rFonts w:cs="Arial"/>
        </w:rPr>
        <w:t>ork</w:t>
      </w:r>
      <w:r>
        <w:rPr>
          <w:rFonts w:cs="Arial"/>
        </w:rPr>
        <w:t>site</w:t>
      </w:r>
      <w:r w:rsidR="002F57FB">
        <w:rPr>
          <w:rFonts w:cs="Arial"/>
        </w:rPr>
        <w:t xml:space="preserve"> the PC</w:t>
      </w:r>
    </w:p>
    <w:p w14:paraId="0CE0F262" w14:textId="3FF8243F" w:rsidR="000B27EF" w:rsidRPr="0001499E" w:rsidRDefault="000B27EF" w:rsidP="000B27EF">
      <w:pPr>
        <w:rPr>
          <w:rFonts w:cs="Arial"/>
        </w:rPr>
      </w:pPr>
      <w:r>
        <w:rPr>
          <w:rFonts w:cs="Arial"/>
        </w:rPr>
        <w:t>is specified for:</w:t>
      </w:r>
      <w:r w:rsidR="002F57FB">
        <w:rPr>
          <w:rFonts w:cs="Arial"/>
        </w:rPr>
        <w:tab/>
      </w:r>
      <w:r>
        <w:rPr>
          <w:rFonts w:cs="Arial"/>
        </w:rPr>
        <w:tab/>
      </w:r>
      <w:r>
        <w:rPr>
          <w:rFonts w:cs="Arial"/>
        </w:rPr>
        <w:tab/>
      </w:r>
      <w:r>
        <w:rPr>
          <w:rFonts w:cs="Arial"/>
        </w:rPr>
        <w:tab/>
        <w:t xml:space="preserve">UJEP </w:t>
      </w:r>
    </w:p>
    <w:p w14:paraId="2CBF53E6" w14:textId="066CDC5D" w:rsidR="000B27EF" w:rsidRPr="0001499E" w:rsidRDefault="000B27EF" w:rsidP="002F57FB">
      <w:pPr>
        <w:rPr>
          <w:rFonts w:cs="Arial"/>
          <w:b/>
          <w:bCs/>
        </w:rPr>
      </w:pPr>
      <w:r>
        <w:rPr>
          <w:rFonts w:cs="Arial"/>
        </w:rPr>
        <w:t xml:space="preserve">Statutory </w:t>
      </w:r>
      <w:r w:rsidR="002F57FB">
        <w:rPr>
          <w:rFonts w:cs="Arial"/>
        </w:rPr>
        <w:t>r</w:t>
      </w:r>
      <w:r>
        <w:rPr>
          <w:rFonts w:cs="Arial"/>
        </w:rPr>
        <w:t>epresentative</w:t>
      </w:r>
      <w:r>
        <w:rPr>
          <w:rFonts w:cs="Arial"/>
        </w:rPr>
        <w:tab/>
      </w:r>
      <w:r>
        <w:rPr>
          <w:rFonts w:cs="Arial"/>
        </w:rPr>
        <w:tab/>
      </w:r>
      <w:r>
        <w:rPr>
          <w:rFonts w:cs="Arial"/>
        </w:rPr>
        <w:tab/>
        <w:t>doc. RNDr. Martin Balej, Ph.D., Rector</w:t>
      </w:r>
    </w:p>
    <w:p w14:paraId="43025E2B" w14:textId="77777777" w:rsidR="000B27EF" w:rsidRPr="0001499E" w:rsidRDefault="000B27EF" w:rsidP="000B27EF">
      <w:pPr>
        <w:rPr>
          <w:rFonts w:cs="Arial"/>
        </w:rPr>
      </w:pPr>
      <w:r>
        <w:rPr>
          <w:rFonts w:cs="Arial"/>
        </w:rPr>
        <w:t>Legal status:</w:t>
      </w:r>
      <w:r>
        <w:rPr>
          <w:rFonts w:cs="Arial"/>
        </w:rPr>
        <w:tab/>
      </w:r>
      <w:r>
        <w:rPr>
          <w:rFonts w:cs="Arial"/>
        </w:rPr>
        <w:tab/>
      </w:r>
      <w:r>
        <w:rPr>
          <w:rFonts w:cs="Arial"/>
        </w:rPr>
        <w:tab/>
      </w:r>
      <w:r>
        <w:rPr>
          <w:rFonts w:cs="Arial"/>
        </w:rPr>
        <w:tab/>
        <w:t>Public university</w:t>
      </w:r>
    </w:p>
    <w:p w14:paraId="4CE379A0" w14:textId="74CF7B09" w:rsidR="000B27EF" w:rsidRPr="0001499E" w:rsidRDefault="000B27EF" w:rsidP="002F57FB">
      <w:pPr>
        <w:rPr>
          <w:rFonts w:cs="Arial"/>
        </w:rPr>
      </w:pPr>
      <w:r>
        <w:rPr>
          <w:rFonts w:cs="Arial"/>
        </w:rPr>
        <w:t>Identification number:</w:t>
      </w:r>
      <w:r>
        <w:rPr>
          <w:rFonts w:cs="Arial"/>
        </w:rPr>
        <w:tab/>
      </w:r>
      <w:r>
        <w:rPr>
          <w:rFonts w:cs="Arial"/>
        </w:rPr>
        <w:tab/>
      </w:r>
      <w:r>
        <w:rPr>
          <w:rFonts w:cs="Arial"/>
        </w:rPr>
        <w:tab/>
        <w:t>44555601</w:t>
      </w:r>
    </w:p>
    <w:p w14:paraId="4DBDDF71" w14:textId="56B007A6" w:rsidR="000B27EF" w:rsidRPr="0001499E" w:rsidRDefault="000B27EF" w:rsidP="002F57FB">
      <w:pPr>
        <w:rPr>
          <w:rFonts w:cs="Arial"/>
        </w:rPr>
      </w:pPr>
      <w:r>
        <w:rPr>
          <w:rFonts w:cs="Arial"/>
        </w:rPr>
        <w:t>Tax Id. No.:</w:t>
      </w:r>
      <w:r>
        <w:rPr>
          <w:rFonts w:cs="Arial"/>
        </w:rPr>
        <w:tab/>
      </w:r>
      <w:r>
        <w:rPr>
          <w:rFonts w:cs="Arial"/>
        </w:rPr>
        <w:tab/>
      </w:r>
      <w:r>
        <w:rPr>
          <w:rFonts w:cs="Arial"/>
        </w:rPr>
        <w:tab/>
      </w:r>
      <w:r>
        <w:rPr>
          <w:rFonts w:cs="Arial"/>
        </w:rPr>
        <w:tab/>
        <w:t>CZ44555601</w:t>
      </w:r>
    </w:p>
    <w:p w14:paraId="0831D69C" w14:textId="77777777" w:rsidR="000B27EF" w:rsidRPr="0001499E" w:rsidRDefault="000B27EF" w:rsidP="000B27EF">
      <w:pPr>
        <w:rPr>
          <w:rFonts w:cs="Arial"/>
        </w:rPr>
      </w:pPr>
    </w:p>
    <w:p w14:paraId="7B02C901" w14:textId="77777777" w:rsidR="000B27EF" w:rsidRPr="0001499E" w:rsidRDefault="000B27EF" w:rsidP="000B27EF">
      <w:pPr>
        <w:rPr>
          <w:rFonts w:cs="Arial"/>
        </w:rPr>
      </w:pPr>
    </w:p>
    <w:p w14:paraId="34E61D41" w14:textId="63D2E5CD" w:rsidR="000B27EF" w:rsidRPr="008C37EF" w:rsidRDefault="000B27EF" w:rsidP="000B27EF">
      <w:pPr>
        <w:rPr>
          <w:rFonts w:cs="Arial"/>
        </w:rPr>
      </w:pPr>
      <w:r>
        <w:rPr>
          <w:rFonts w:cs="Arial"/>
        </w:rPr>
        <w:t xml:space="preserve">Contact person </w:t>
      </w:r>
      <w:r w:rsidR="00FA136F">
        <w:rPr>
          <w:rFonts w:cs="Arial"/>
        </w:rPr>
        <w:t>regarding</w:t>
      </w:r>
      <w:r>
        <w:rPr>
          <w:rFonts w:cs="Arial"/>
        </w:rPr>
        <w:t xml:space="preserve"> the PC: Zbyněk Tichý</w:t>
      </w:r>
      <w:r>
        <w:rPr>
          <w:rFonts w:cs="Arial"/>
        </w:rPr>
        <w:tab/>
      </w:r>
      <w:r>
        <w:rPr>
          <w:rFonts w:cs="Arial"/>
        </w:rPr>
        <w:tab/>
      </w:r>
      <w:r>
        <w:rPr>
          <w:rFonts w:cs="Arial"/>
        </w:rPr>
        <w:tab/>
      </w:r>
    </w:p>
    <w:p w14:paraId="7AFD240C" w14:textId="77777777" w:rsidR="000B27EF" w:rsidRPr="0001499E" w:rsidRDefault="000B27EF" w:rsidP="000B27EF">
      <w:pPr>
        <w:rPr>
          <w:rFonts w:cs="Arial"/>
        </w:rPr>
      </w:pPr>
      <w:r>
        <w:rPr>
          <w:rFonts w:cs="Arial"/>
        </w:rPr>
        <w:t>Tel.: 475 286 356</w:t>
      </w:r>
      <w:r>
        <w:rPr>
          <w:rFonts w:cs="Arial"/>
        </w:rPr>
        <w:tab/>
      </w:r>
      <w:r>
        <w:rPr>
          <w:rFonts w:cs="Arial"/>
        </w:rPr>
        <w:tab/>
      </w:r>
      <w:r>
        <w:rPr>
          <w:rFonts w:cs="Arial"/>
        </w:rPr>
        <w:tab/>
      </w:r>
      <w:r>
        <w:rPr>
          <w:rFonts w:cs="Arial"/>
        </w:rPr>
        <w:tab/>
      </w:r>
      <w:r>
        <w:rPr>
          <w:rFonts w:cs="Arial"/>
        </w:rPr>
        <w:tab/>
      </w:r>
    </w:p>
    <w:p w14:paraId="5C5CCD9A" w14:textId="77777777" w:rsidR="000B27EF" w:rsidRPr="0001499E" w:rsidRDefault="000B27EF" w:rsidP="000B27EF">
      <w:pPr>
        <w:rPr>
          <w:rFonts w:cs="Arial"/>
        </w:rPr>
      </w:pPr>
    </w:p>
    <w:p w14:paraId="6F4886DA" w14:textId="77777777" w:rsidR="000B27EF" w:rsidRPr="0001499E" w:rsidRDefault="000B27EF" w:rsidP="000B27EF">
      <w:pPr>
        <w:rPr>
          <w:rFonts w:cs="Arial"/>
        </w:rPr>
      </w:pPr>
    </w:p>
    <w:p w14:paraId="4C6A4757" w14:textId="06F950C0" w:rsidR="000B27EF" w:rsidRPr="00520BCD" w:rsidRDefault="000B27EF" w:rsidP="002F57FB">
      <w:pPr>
        <w:rPr>
          <w:rFonts w:cs="Arial"/>
        </w:rPr>
      </w:pPr>
      <w:r>
        <w:rPr>
          <w:rFonts w:cs="Arial"/>
        </w:rPr>
        <w:t xml:space="preserve">(hereinafter the </w:t>
      </w:r>
      <w:r w:rsidR="002F57FB">
        <w:rPr>
          <w:rFonts w:cs="Arial"/>
        </w:rPr>
        <w:t>“</w:t>
      </w:r>
      <w:r>
        <w:rPr>
          <w:rFonts w:cs="Arial"/>
        </w:rPr>
        <w:t>public contract</w:t>
      </w:r>
      <w:r w:rsidR="002F57FB">
        <w:rPr>
          <w:rFonts w:cs="Arial"/>
        </w:rPr>
        <w:t>”</w:t>
      </w:r>
      <w:r>
        <w:rPr>
          <w:rFonts w:cs="Arial"/>
        </w:rPr>
        <w:t>)</w:t>
      </w:r>
    </w:p>
    <w:p w14:paraId="30FCF202" w14:textId="77777777" w:rsidR="00490B2C" w:rsidRPr="001A4EAC" w:rsidRDefault="00490B2C" w:rsidP="00490B2C">
      <w:pPr>
        <w:rPr>
          <w:rFonts w:cs="Arial"/>
          <w:color w:val="000000" w:themeColor="text1"/>
        </w:rPr>
      </w:pPr>
      <w:r>
        <w:rPr>
          <w:rFonts w:cs="Arial"/>
          <w:color w:val="000000" w:themeColor="text1"/>
        </w:rPr>
        <w:t>Project registration number: CZ.02.2.67/0.0/0.0/16_016_002560</w:t>
      </w:r>
    </w:p>
    <w:p w14:paraId="72DCFEE2" w14:textId="77777777" w:rsidR="00490B2C" w:rsidRPr="001A4EAC" w:rsidRDefault="00490B2C" w:rsidP="00490B2C">
      <w:pPr>
        <w:rPr>
          <w:rFonts w:cs="Arial"/>
          <w:color w:val="000000" w:themeColor="text1"/>
        </w:rPr>
      </w:pPr>
      <w:r>
        <w:rPr>
          <w:rFonts w:cs="Arial"/>
          <w:color w:val="000000" w:themeColor="text1"/>
        </w:rPr>
        <w:t>Project title: U21 – High-quality infrastructure</w:t>
      </w:r>
    </w:p>
    <w:p w14:paraId="232B065F" w14:textId="77777777" w:rsidR="00490B2C" w:rsidRPr="001A4EAC" w:rsidRDefault="00490B2C" w:rsidP="00490B2C">
      <w:pPr>
        <w:rPr>
          <w:rFonts w:cs="Arial"/>
          <w:color w:val="000000" w:themeColor="text1"/>
        </w:rPr>
      </w:pPr>
      <w:r>
        <w:rPr>
          <w:rFonts w:cs="Arial"/>
          <w:color w:val="000000" w:themeColor="text1"/>
        </w:rPr>
        <w:t>Operational programme: Research, Development and Education</w:t>
      </w:r>
    </w:p>
    <w:p w14:paraId="060D3574" w14:textId="77777777" w:rsidR="000B27EF" w:rsidRPr="0001499E" w:rsidRDefault="000B27EF" w:rsidP="000B27EF">
      <w:pPr>
        <w:rPr>
          <w:rFonts w:cs="Arial"/>
        </w:rPr>
      </w:pPr>
    </w:p>
    <w:p w14:paraId="43C852B8" w14:textId="7C110702" w:rsidR="000B27EF" w:rsidRPr="0001499E" w:rsidRDefault="000B27EF" w:rsidP="00172446">
      <w:pPr>
        <w:rPr>
          <w:rFonts w:cs="Arial"/>
        </w:rPr>
      </w:pPr>
      <w:r>
        <w:rPr>
          <w:rFonts w:cs="Arial"/>
        </w:rPr>
        <w:t xml:space="preserve">These procurement documents have been created </w:t>
      </w:r>
      <w:r w:rsidR="002F57FB">
        <w:rPr>
          <w:rFonts w:cs="Arial"/>
        </w:rPr>
        <w:t xml:space="preserve">to sum up the </w:t>
      </w:r>
      <w:r>
        <w:rPr>
          <w:rFonts w:cs="Arial"/>
        </w:rPr>
        <w:t xml:space="preserve">information, requirements, business terms and technical conditions of the </w:t>
      </w:r>
      <w:r w:rsidR="002F57FB">
        <w:rPr>
          <w:rFonts w:cs="Arial"/>
        </w:rPr>
        <w:t>C</w:t>
      </w:r>
      <w:r>
        <w:rPr>
          <w:rFonts w:cs="Arial"/>
        </w:rPr>
        <w:t xml:space="preserve">ontracting </w:t>
      </w:r>
      <w:r w:rsidR="002F57FB">
        <w:rPr>
          <w:rFonts w:cs="Arial"/>
        </w:rPr>
        <w:t>Authority</w:t>
      </w:r>
      <w:r>
        <w:rPr>
          <w:rFonts w:cs="Arial"/>
        </w:rPr>
        <w:t>, specifying the subject-matter of the public contract in the details necessary for the processing and submission of tender</w:t>
      </w:r>
      <w:r w:rsidR="002F57FB">
        <w:rPr>
          <w:rFonts w:cs="Arial"/>
        </w:rPr>
        <w:t>s</w:t>
      </w:r>
      <w:r>
        <w:rPr>
          <w:rFonts w:cs="Arial"/>
        </w:rPr>
        <w:t xml:space="preserve"> for the performance of a public contract in compliance with </w:t>
      </w:r>
      <w:r w:rsidR="00172446">
        <w:rPr>
          <w:rFonts w:cs="Arial"/>
        </w:rPr>
        <w:t>legal regulations</w:t>
      </w:r>
      <w:r>
        <w:rPr>
          <w:rFonts w:cs="Arial"/>
        </w:rPr>
        <w:t>.</w:t>
      </w:r>
    </w:p>
    <w:p w14:paraId="771A43CB" w14:textId="77777777" w:rsidR="000B27EF" w:rsidRPr="0001499E" w:rsidRDefault="000B27EF" w:rsidP="000B27EF">
      <w:pPr>
        <w:rPr>
          <w:rFonts w:cs="Arial"/>
        </w:rPr>
      </w:pPr>
    </w:p>
    <w:p w14:paraId="45A7B29D" w14:textId="527CB1E6" w:rsidR="000B27EF" w:rsidRPr="0001499E" w:rsidRDefault="000B27EF" w:rsidP="00172446">
      <w:pPr>
        <w:rPr>
          <w:rFonts w:cs="Arial"/>
        </w:rPr>
      </w:pPr>
      <w:r>
        <w:rPr>
          <w:rFonts w:cs="Arial"/>
        </w:rPr>
        <w:t xml:space="preserve">This public contract is awarded in conformity with the rules for </w:t>
      </w:r>
      <w:r w:rsidR="00FA136F">
        <w:rPr>
          <w:rFonts w:cs="Arial"/>
        </w:rPr>
        <w:t xml:space="preserve">the </w:t>
      </w:r>
      <w:r>
        <w:rPr>
          <w:rFonts w:cs="Arial"/>
        </w:rPr>
        <w:t>selection of</w:t>
      </w:r>
      <w:r w:rsidR="002F57FB">
        <w:rPr>
          <w:rFonts w:cs="Arial"/>
        </w:rPr>
        <w:t xml:space="preserve"> </w:t>
      </w:r>
      <w:r w:rsidR="00172446">
        <w:rPr>
          <w:rFonts w:cs="Arial"/>
        </w:rPr>
        <w:t>contractors</w:t>
      </w:r>
      <w:r>
        <w:rPr>
          <w:rFonts w:cs="Arial"/>
        </w:rPr>
        <w:t xml:space="preserve"> of the Operational programme Research, Development and Education.</w:t>
      </w:r>
    </w:p>
    <w:p w14:paraId="4D7C1237" w14:textId="77777777" w:rsidR="000B27EF" w:rsidRPr="0001499E" w:rsidRDefault="000B27EF" w:rsidP="000B27EF">
      <w:pPr>
        <w:rPr>
          <w:rFonts w:cs="Arial"/>
        </w:rPr>
      </w:pPr>
    </w:p>
    <w:p w14:paraId="2BD3B860" w14:textId="642238FC" w:rsidR="000B27EF" w:rsidRPr="0001499E" w:rsidRDefault="000B27EF" w:rsidP="000B27EF">
      <w:pPr>
        <w:rPr>
          <w:rFonts w:cs="Arial"/>
        </w:rPr>
      </w:pPr>
      <w:r>
        <w:rPr>
          <w:rFonts w:cs="Arial"/>
        </w:rPr>
        <w:t>The tenderer acknowledges that the contracting authority shall comply with the requirements for public</w:t>
      </w:r>
      <w:r w:rsidR="00FA136F">
        <w:rPr>
          <w:rFonts w:cs="Arial"/>
        </w:rPr>
        <w:t>ation</w:t>
      </w:r>
      <w:r>
        <w:rPr>
          <w:rFonts w:cs="Arial"/>
        </w:rPr>
        <w:t xml:space="preserve"> of Structural Funds programmes specified in the Guidance for beneficiaries of financial contributions of the Operational Programme Research, Development and Education, i.e.</w:t>
      </w:r>
      <w:r w:rsidR="00FA136F">
        <w:rPr>
          <w:rFonts w:cs="Arial"/>
        </w:rPr>
        <w:t>,</w:t>
      </w:r>
      <w:r>
        <w:rPr>
          <w:rFonts w:cs="Arial"/>
        </w:rPr>
        <w:t xml:space="preserve"> in all relevant documents in relation to the respective procurement procedure or procedure, i.e.</w:t>
      </w:r>
      <w:r w:rsidR="00FA136F">
        <w:rPr>
          <w:rFonts w:cs="Arial"/>
        </w:rPr>
        <w:t>,</w:t>
      </w:r>
      <w:r>
        <w:rPr>
          <w:rFonts w:cs="Arial"/>
        </w:rPr>
        <w:t xml:space="preserve"> particularly in the procurement documents, all agreements and other documents relating to the specific contract.</w:t>
      </w:r>
    </w:p>
    <w:p w14:paraId="74550008" w14:textId="77777777" w:rsidR="000B27EF" w:rsidRPr="0001499E" w:rsidRDefault="000B27EF" w:rsidP="000B27EF">
      <w:pPr>
        <w:rPr>
          <w:rFonts w:cs="Arial"/>
        </w:rPr>
      </w:pPr>
    </w:p>
    <w:p w14:paraId="7BEF25D8" w14:textId="2E9208AF" w:rsidR="000B27EF" w:rsidRPr="0001499E" w:rsidRDefault="000B27EF" w:rsidP="000B27EF">
      <w:pPr>
        <w:rPr>
          <w:rFonts w:cs="Arial"/>
        </w:rPr>
      </w:pPr>
      <w:r>
        <w:rPr>
          <w:rFonts w:cs="Arial"/>
        </w:rPr>
        <w:t xml:space="preserve">The tender specifications shall be understood </w:t>
      </w:r>
      <w:r w:rsidR="00FA136F">
        <w:rPr>
          <w:rFonts w:cs="Arial"/>
        </w:rPr>
        <w:t xml:space="preserve">as </w:t>
      </w:r>
      <w:r>
        <w:rPr>
          <w:rFonts w:cs="Arial"/>
        </w:rPr>
        <w:t xml:space="preserve">procurement documents in </w:t>
      </w:r>
      <w:r w:rsidR="00FA136F">
        <w:rPr>
          <w:rFonts w:cs="Arial"/>
        </w:rPr>
        <w:t xml:space="preserve">the </w:t>
      </w:r>
      <w:r>
        <w:rPr>
          <w:rFonts w:cs="Arial"/>
        </w:rPr>
        <w:t xml:space="preserve">narrower </w:t>
      </w:r>
      <w:r w:rsidR="00FA136F">
        <w:rPr>
          <w:rFonts w:cs="Arial"/>
        </w:rPr>
        <w:t>meaning</w:t>
      </w:r>
      <w:r>
        <w:rPr>
          <w:rFonts w:cs="Arial"/>
        </w:rPr>
        <w:t>, i.e.</w:t>
      </w:r>
      <w:r w:rsidR="00172446">
        <w:rPr>
          <w:rFonts w:cs="Arial"/>
        </w:rPr>
        <w:t>,</w:t>
      </w:r>
      <w:r>
        <w:rPr>
          <w:rFonts w:cs="Arial"/>
        </w:rPr>
        <w:t xml:space="preserve"> all written documents comprising the award criteria, notified or made available to the </w:t>
      </w:r>
      <w:r w:rsidR="000F60A6">
        <w:rPr>
          <w:rFonts w:cs="Arial"/>
        </w:rPr>
        <w:t>tenderer</w:t>
      </w:r>
      <w:r>
        <w:rPr>
          <w:rFonts w:cs="Arial"/>
        </w:rPr>
        <w:t xml:space="preserve">s in the procurement procedure at launch of </w:t>
      </w:r>
      <w:r w:rsidR="00FA136F">
        <w:rPr>
          <w:rFonts w:cs="Arial"/>
        </w:rPr>
        <w:t xml:space="preserve">the </w:t>
      </w:r>
      <w:r>
        <w:rPr>
          <w:rFonts w:cs="Arial"/>
        </w:rPr>
        <w:t>procurement procedure, to the exclusion of forms subject to the provisions of Section 212 of the ZZVZ and invitations set forth in Exhibit 6 of the ZZVZ.</w:t>
      </w:r>
    </w:p>
    <w:p w14:paraId="208BC1E3" w14:textId="77777777" w:rsidR="000B27EF" w:rsidRPr="0001499E" w:rsidRDefault="000B27EF" w:rsidP="000B27EF">
      <w:pPr>
        <w:rPr>
          <w:rFonts w:cs="Arial"/>
        </w:rPr>
      </w:pPr>
    </w:p>
    <w:p w14:paraId="2C99E307" w14:textId="0E10AC0B" w:rsidR="000B27EF" w:rsidRPr="0001499E" w:rsidRDefault="00172446" w:rsidP="00172446">
      <w:r>
        <w:t>T</w:t>
      </w:r>
      <w:r w:rsidR="000B27EF">
        <w:t xml:space="preserve">he procurement documents are available </w:t>
      </w:r>
      <w:r>
        <w:t>on</w:t>
      </w:r>
      <w:r w:rsidR="000B27EF">
        <w:t xml:space="preserve"> the profile of the </w:t>
      </w:r>
      <w:r>
        <w:t>C</w:t>
      </w:r>
      <w:r w:rsidR="000B27EF">
        <w:t xml:space="preserve">ontracting </w:t>
      </w:r>
      <w:r>
        <w:t>A</w:t>
      </w:r>
      <w:r w:rsidR="000B27EF">
        <w:t xml:space="preserve">uthority </w:t>
      </w:r>
      <w:hyperlink r:id="rId9" w:history="1">
        <w:r w:rsidR="000B27EF">
          <w:rPr>
            <w:rStyle w:val="Hypertextovodkaz"/>
          </w:rPr>
          <w:t>https://ezak.ujep.cz</w:t>
        </w:r>
      </w:hyperlink>
      <w:r>
        <w:rPr>
          <w:rStyle w:val="Hypertextovodkaz"/>
        </w:rPr>
        <w:t xml:space="preserve"> </w:t>
      </w:r>
      <w:r>
        <w:rPr>
          <w:rStyle w:val="Hypertextovodkaz"/>
          <w:u w:val="none"/>
        </w:rPr>
        <w:t xml:space="preserve"> </w:t>
      </w:r>
      <w:r w:rsidRPr="00172446">
        <w:rPr>
          <w:rStyle w:val="Hypertextovodkaz"/>
          <w:color w:val="auto"/>
          <w:u w:val="none"/>
        </w:rPr>
        <w:t xml:space="preserve">in accordance with </w:t>
      </w:r>
      <w:r>
        <w:rPr>
          <w:rFonts w:cs="Arial"/>
        </w:rPr>
        <w:t xml:space="preserve">Section 96 ( </w:t>
      </w:r>
      <w:smartTag w:uri="urn:schemas-microsoft-com:office:smarttags" w:element="metricconverter">
        <w:smartTagPr>
          <w:attr w:name="ProductID" w:val="1 a"/>
        </w:smartTagPr>
      </w:smartTag>
      <w:r>
        <w:t>(1) and (2) of the ZZVZ</w:t>
      </w:r>
    </w:p>
    <w:p w14:paraId="26A75AE9" w14:textId="77777777" w:rsidR="000B27EF" w:rsidRPr="0001499E" w:rsidRDefault="000B27EF" w:rsidP="000B27EF">
      <w:pPr>
        <w:rPr>
          <w:rFonts w:cs="Arial"/>
        </w:rPr>
      </w:pPr>
    </w:p>
    <w:p w14:paraId="7D576E8A" w14:textId="77777777" w:rsidR="005E4296" w:rsidRPr="004D3AF3" w:rsidRDefault="005E4296" w:rsidP="005E4296">
      <w:pPr>
        <w:rPr>
          <w:rFonts w:cs="Arial"/>
          <w:b/>
          <w:color w:val="000000" w:themeColor="text1"/>
        </w:rPr>
      </w:pPr>
      <w:r>
        <w:rPr>
          <w:rFonts w:cs="Arial"/>
          <w:b/>
          <w:color w:val="000000" w:themeColor="text1"/>
        </w:rPr>
        <w:t>Information on data processing:</w:t>
      </w:r>
    </w:p>
    <w:p w14:paraId="1E38926E" w14:textId="5035AFC9" w:rsidR="005E4296" w:rsidRPr="005E4296" w:rsidRDefault="005E4296" w:rsidP="00470AB4">
      <w:pPr>
        <w:autoSpaceDE w:val="0"/>
        <w:autoSpaceDN w:val="0"/>
        <w:adjustRightInd w:val="0"/>
        <w:spacing w:before="120"/>
        <w:rPr>
          <w:rFonts w:cs="Arial"/>
        </w:rPr>
      </w:pPr>
      <w:r>
        <w:rPr>
          <w:rFonts w:cs="Arial"/>
        </w:rPr>
        <w:t xml:space="preserve">Subject to Art. 13 of the Regulation of the European Parliament and of the Council (EU) 2016/679 on the protection of natural persons with regard to the processing of personal data and on the free movement of such data (hereinafter the "GDPR"), the </w:t>
      </w:r>
      <w:r w:rsidR="00172446">
        <w:rPr>
          <w:rFonts w:cs="Arial"/>
        </w:rPr>
        <w:t xml:space="preserve">Contracting Authority </w:t>
      </w:r>
      <w:r>
        <w:rPr>
          <w:rFonts w:cs="Arial"/>
        </w:rPr>
        <w:t xml:space="preserve">in the role of the controller of personal data hereby informs </w:t>
      </w:r>
      <w:r w:rsidR="000F60A6">
        <w:rPr>
          <w:rFonts w:cs="Arial"/>
        </w:rPr>
        <w:t>tenderer</w:t>
      </w:r>
      <w:r>
        <w:rPr>
          <w:rFonts w:cs="Arial"/>
        </w:rPr>
        <w:t xml:space="preserve">s in the procurement procedure about </w:t>
      </w:r>
      <w:r w:rsidR="00FA136F">
        <w:rPr>
          <w:rFonts w:cs="Arial"/>
        </w:rPr>
        <w:t xml:space="preserve">the </w:t>
      </w:r>
      <w:r>
        <w:rPr>
          <w:rFonts w:cs="Arial"/>
        </w:rPr>
        <w:t xml:space="preserve">processing of personal data in order to execute the procurement procedure subject to the ZZVZ. While implementing the procurement procedure, the </w:t>
      </w:r>
      <w:r w:rsidR="00172446">
        <w:rPr>
          <w:rFonts w:cs="Arial"/>
        </w:rPr>
        <w:t xml:space="preserve">Contracting Authority </w:t>
      </w:r>
      <w:r>
        <w:rPr>
          <w:rFonts w:cs="Arial"/>
        </w:rPr>
        <w:t xml:space="preserve">can process </w:t>
      </w:r>
      <w:r w:rsidR="00FA136F">
        <w:rPr>
          <w:rFonts w:cs="Arial"/>
        </w:rPr>
        <w:t xml:space="preserve">the </w:t>
      </w:r>
      <w:r>
        <w:rPr>
          <w:rFonts w:cs="Arial"/>
        </w:rPr>
        <w:t xml:space="preserve">personal data of </w:t>
      </w:r>
      <w:r w:rsidR="00172446">
        <w:rPr>
          <w:rFonts w:cs="Arial"/>
        </w:rPr>
        <w:t>contractors</w:t>
      </w:r>
      <w:r>
        <w:rPr>
          <w:rFonts w:cs="Arial"/>
        </w:rPr>
        <w:t xml:space="preserve"> and their subcontractors (natural persons doing business), members of statutory bodies and contact persons </w:t>
      </w:r>
      <w:r w:rsidR="00FA136F">
        <w:rPr>
          <w:rFonts w:cs="Arial"/>
        </w:rPr>
        <w:t xml:space="preserve">of </w:t>
      </w:r>
      <w:r w:rsidR="00172446">
        <w:rPr>
          <w:rFonts w:cs="Arial"/>
        </w:rPr>
        <w:t xml:space="preserve">contractors </w:t>
      </w:r>
      <w:r>
        <w:rPr>
          <w:rFonts w:cs="Arial"/>
        </w:rPr>
        <w:t xml:space="preserve">and their </w:t>
      </w:r>
      <w:r w:rsidR="00FA136F">
        <w:rPr>
          <w:rFonts w:cs="Arial"/>
        </w:rPr>
        <w:t>subcontractors</w:t>
      </w:r>
      <w:r>
        <w:rPr>
          <w:rFonts w:cs="Arial"/>
        </w:rPr>
        <w:t>, persons through who</w:t>
      </w:r>
      <w:r w:rsidR="00FA136F">
        <w:rPr>
          <w:rFonts w:cs="Arial"/>
        </w:rPr>
        <w:t>m</w:t>
      </w:r>
      <w:r>
        <w:rPr>
          <w:rFonts w:cs="Arial"/>
        </w:rPr>
        <w:t xml:space="preserve"> the </w:t>
      </w:r>
      <w:r w:rsidR="00470AB4">
        <w:rPr>
          <w:rFonts w:cs="Arial"/>
        </w:rPr>
        <w:t xml:space="preserve">contractor </w:t>
      </w:r>
      <w:r>
        <w:rPr>
          <w:rFonts w:cs="Arial"/>
        </w:rPr>
        <w:t xml:space="preserve">proves qualifications, members of the implementation team of the </w:t>
      </w:r>
      <w:r w:rsidR="00470AB4">
        <w:rPr>
          <w:rFonts w:cs="Arial"/>
        </w:rPr>
        <w:t>contractor</w:t>
      </w:r>
      <w:r>
        <w:rPr>
          <w:rFonts w:cs="Arial"/>
        </w:rPr>
        <w:t xml:space="preserve"> and beneficial owners of the </w:t>
      </w:r>
      <w:r w:rsidR="00470AB4">
        <w:rPr>
          <w:rFonts w:cs="Arial"/>
        </w:rPr>
        <w:t>contractor</w:t>
      </w:r>
      <w:r>
        <w:rPr>
          <w:rFonts w:cs="Arial"/>
        </w:rPr>
        <w:t>. The Contracting Authority shall process personal data only to the extent necessary for the implementation of the procurement procedure, only for such a period as specified by legal regulations, particularly the ZZVZ. Data subjects are authorised to exercise their rights subject to Art. 13 to 22 of the GDPR in written form at the address of the registered office of the Contracting Authority.</w:t>
      </w:r>
    </w:p>
    <w:p w14:paraId="7B5647D2" w14:textId="77777777" w:rsidR="005E4296" w:rsidRPr="005E4296" w:rsidRDefault="005E4296" w:rsidP="005E4296">
      <w:pPr>
        <w:autoSpaceDE w:val="0"/>
        <w:autoSpaceDN w:val="0"/>
        <w:adjustRightInd w:val="0"/>
        <w:spacing w:before="120"/>
        <w:rPr>
          <w:rFonts w:cs="Arial"/>
        </w:rPr>
      </w:pPr>
    </w:p>
    <w:p w14:paraId="380E3688" w14:textId="77777777" w:rsidR="000B27EF" w:rsidRPr="0001499E" w:rsidRDefault="000B27EF" w:rsidP="000B27EF">
      <w:pPr>
        <w:rPr>
          <w:rFonts w:cs="Arial"/>
          <w:b/>
        </w:rPr>
      </w:pPr>
      <w:r>
        <w:rPr>
          <w:rFonts w:cs="Arial"/>
          <w:b/>
        </w:rPr>
        <w:t>E-ZAK electronic tool:</w:t>
      </w:r>
    </w:p>
    <w:p w14:paraId="144EC0F9" w14:textId="0874A2C7" w:rsidR="000B27EF" w:rsidRPr="0001499E" w:rsidRDefault="000B27EF" w:rsidP="000B27EF">
      <w:pPr>
        <w:autoSpaceDE w:val="0"/>
        <w:autoSpaceDN w:val="0"/>
        <w:adjustRightInd w:val="0"/>
        <w:spacing w:before="120"/>
        <w:rPr>
          <w:rFonts w:cs="Arial"/>
        </w:rPr>
      </w:pPr>
      <w:r>
        <w:rPr>
          <w:rFonts w:cs="Arial"/>
        </w:rPr>
        <w:t>All actions in this procurement procedure as well as all communication between the Contracting Authority and Contractor proceed electronically by means of the E-ZAK electronic tool.</w:t>
      </w:r>
      <w:r w:rsidR="00470AB4">
        <w:rPr>
          <w:rFonts w:cs="Arial"/>
        </w:rPr>
        <w:t xml:space="preserve"> </w:t>
      </w:r>
      <w:r>
        <w:rPr>
          <w:rFonts w:cs="Arial"/>
        </w:rPr>
        <w:t xml:space="preserve">All correspondence sent by means of the E-ZAK electronic tool shall be deemed duly served on the day of their delivery to the user account of the correspondence recipient in the E-ZAK electronic tool. Serving of correspondence shall not be affected by whether the recipient has read the correspondence or whether the E-ZAK electronic tool sent </w:t>
      </w:r>
      <w:r w:rsidR="001F6B05">
        <w:rPr>
          <w:rFonts w:cs="Arial"/>
        </w:rPr>
        <w:t xml:space="preserve">the recipient </w:t>
      </w:r>
      <w:r>
        <w:rPr>
          <w:rFonts w:cs="Arial"/>
        </w:rPr>
        <w:t xml:space="preserve">a notification to his/her contact email address notifying him/her of the fact that a new message was received in his/her user account in the E-ZAK electronic tool, or not. </w:t>
      </w:r>
    </w:p>
    <w:p w14:paraId="2C4DC176" w14:textId="0C86DCFE" w:rsidR="000B27EF" w:rsidRPr="0001499E" w:rsidRDefault="000B27EF" w:rsidP="000B27EF">
      <w:pPr>
        <w:autoSpaceDE w:val="0"/>
        <w:autoSpaceDN w:val="0"/>
        <w:adjustRightInd w:val="0"/>
        <w:spacing w:before="120" w:after="120"/>
        <w:rPr>
          <w:rFonts w:cs="Arial"/>
        </w:rPr>
      </w:pPr>
      <w:r>
        <w:rPr>
          <w:rFonts w:cs="Arial"/>
        </w:rPr>
        <w:t xml:space="preserve">The Contractor shall always be responsible for </w:t>
      </w:r>
      <w:r w:rsidR="001F6B05">
        <w:rPr>
          <w:rFonts w:cs="Arial"/>
        </w:rPr>
        <w:t xml:space="preserve">familiarising </w:t>
      </w:r>
      <w:r>
        <w:rPr>
          <w:rFonts w:cs="Arial"/>
        </w:rPr>
        <w:t>him/herself with the correspondence sent by the Contracting Authority by means of the E-ZAK electronic tool, as well as for the correctness of the contact details specified for the Contractor.</w:t>
      </w:r>
    </w:p>
    <w:p w14:paraId="3E039DC4" w14:textId="77777777" w:rsidR="000B27EF" w:rsidRPr="0001499E" w:rsidRDefault="000B27EF" w:rsidP="000B27EF">
      <w:pPr>
        <w:autoSpaceDE w:val="0"/>
        <w:autoSpaceDN w:val="0"/>
        <w:adjustRightInd w:val="0"/>
        <w:spacing w:after="120"/>
        <w:rPr>
          <w:rFonts w:cs="Arial"/>
        </w:rPr>
      </w:pPr>
      <w:r>
        <w:rPr>
          <w:rFonts w:cs="Arial"/>
        </w:rPr>
        <w:t>Terms and conditions and information relating to the E-ZAK electronic tool and information about the use of the electronic signature are available at:</w:t>
      </w:r>
    </w:p>
    <w:p w14:paraId="2BC83023" w14:textId="77777777" w:rsidR="000B27EF" w:rsidRPr="0001499E" w:rsidRDefault="00D03B5A" w:rsidP="000B27EF">
      <w:pPr>
        <w:autoSpaceDE w:val="0"/>
        <w:autoSpaceDN w:val="0"/>
        <w:adjustRightInd w:val="0"/>
        <w:spacing w:after="120"/>
        <w:rPr>
          <w:rFonts w:cs="Arial"/>
          <w:color w:val="0000FF"/>
          <w:u w:val="single"/>
        </w:rPr>
      </w:pPr>
      <w:hyperlink r:id="rId10" w:history="1">
        <w:r w:rsidR="00BB54DB">
          <w:rPr>
            <w:rStyle w:val="Hypertextovodkaz"/>
            <w:rFonts w:cs="Arial"/>
          </w:rPr>
          <w:t>https://ezak.ujep.cz/data/manual/EZAK-Manual-Dodavatele.pdf</w:t>
        </w:r>
      </w:hyperlink>
    </w:p>
    <w:p w14:paraId="39EB7094" w14:textId="4ABB4032" w:rsidR="000B27EF" w:rsidRPr="0001499E" w:rsidRDefault="000B27EF" w:rsidP="000B27EF">
      <w:pPr>
        <w:tabs>
          <w:tab w:val="left" w:pos="3600"/>
        </w:tabs>
        <w:spacing w:after="120"/>
        <w:rPr>
          <w:rStyle w:val="Hypertextovodkaz"/>
          <w:rFonts w:cs="Arial"/>
        </w:rPr>
      </w:pPr>
      <w:r>
        <w:rPr>
          <w:rFonts w:cs="Arial"/>
        </w:rPr>
        <w:t>To log in to the E-ZAK system, the Contractor needs to have a</w:t>
      </w:r>
      <w:r w:rsidR="001F6B05">
        <w:rPr>
          <w:rFonts w:cs="Arial"/>
        </w:rPr>
        <w:t>n</w:t>
      </w:r>
      <w:r>
        <w:rPr>
          <w:rFonts w:cs="Arial"/>
        </w:rPr>
        <w:t xml:space="preserve"> electronic signature</w:t>
      </w:r>
      <w:r w:rsidR="001F6B05" w:rsidRPr="001F6B05">
        <w:rPr>
          <w:rFonts w:cs="Arial"/>
        </w:rPr>
        <w:t xml:space="preserve"> </w:t>
      </w:r>
      <w:r w:rsidR="001F6B05">
        <w:rPr>
          <w:rFonts w:cs="Arial"/>
        </w:rPr>
        <w:t>certificate</w:t>
      </w:r>
      <w:r>
        <w:rPr>
          <w:rFonts w:cs="Arial"/>
        </w:rPr>
        <w:t xml:space="preserve">. If the Contractor </w:t>
      </w:r>
      <w:r w:rsidR="001F6B05">
        <w:rPr>
          <w:rFonts w:cs="Arial"/>
        </w:rPr>
        <w:t xml:space="preserve">is </w:t>
      </w:r>
      <w:r>
        <w:rPr>
          <w:rFonts w:cs="Arial"/>
        </w:rPr>
        <w:t xml:space="preserve">not registered in the E-ZAK system, his/her electronic signature will be required to complete the registration, see the link: </w:t>
      </w:r>
      <w:hyperlink r:id="rId11" w:history="1">
        <w:r>
          <w:rPr>
            <w:rStyle w:val="Hypertextovodkaz"/>
            <w:rFonts w:cs="Arial"/>
          </w:rPr>
          <w:t>https://ezak.ujep.cz/data/manual/QCM.Podepisovaci_applet.pdf</w:t>
        </w:r>
      </w:hyperlink>
    </w:p>
    <w:p w14:paraId="184AAAA5" w14:textId="0C9A960F" w:rsidR="000B27EF" w:rsidRPr="0001499E" w:rsidRDefault="000B27EF" w:rsidP="000B27EF">
      <w:pPr>
        <w:rPr>
          <w:rFonts w:cs="Arial"/>
        </w:rPr>
      </w:pPr>
      <w:r>
        <w:rPr>
          <w:rFonts w:cs="Arial"/>
        </w:rPr>
        <w:t>The Contracting Authority notifies that the E-ZAK electronic public procurement system can only operate with files maximum 38 MB</w:t>
      </w:r>
      <w:r w:rsidR="001F6B05">
        <w:rPr>
          <w:rFonts w:cs="Arial"/>
        </w:rPr>
        <w:t xml:space="preserve"> in size</w:t>
      </w:r>
      <w:r>
        <w:rPr>
          <w:rFonts w:cs="Arial"/>
        </w:rPr>
        <w:t>. Files of a larger size should be appropriately divided up before they are sent via E-ZAK.</w:t>
      </w:r>
    </w:p>
    <w:p w14:paraId="03813D5C" w14:textId="217B7366" w:rsidR="000B27EF" w:rsidRPr="0001499E" w:rsidRDefault="000B27EF" w:rsidP="000B27EF">
      <w:pPr>
        <w:autoSpaceDE w:val="0"/>
        <w:autoSpaceDN w:val="0"/>
        <w:adjustRightInd w:val="0"/>
        <w:spacing w:before="120"/>
        <w:rPr>
          <w:rFonts w:cs="Arial"/>
        </w:rPr>
      </w:pPr>
      <w:r>
        <w:rPr>
          <w:rFonts w:cs="Arial"/>
        </w:rPr>
        <w:t xml:space="preserve">You can use the E-ZAK user support </w:t>
      </w:r>
      <w:r w:rsidR="001F6B05">
        <w:rPr>
          <w:rFonts w:cs="Arial"/>
        </w:rPr>
        <w:t xml:space="preserve">to get </w:t>
      </w:r>
      <w:r>
        <w:rPr>
          <w:rFonts w:cs="Arial"/>
        </w:rPr>
        <w:t>answers to any questions concerning use of the E-ZAK electronic tool (tel.: +420 538 702 719, email address:</w:t>
      </w:r>
      <w:r>
        <w:rPr>
          <w:rFonts w:cs="Arial"/>
          <w:color w:val="17365D"/>
          <w:u w:val="single"/>
        </w:rPr>
        <w:t xml:space="preserve"> </w:t>
      </w:r>
      <w:hyperlink r:id="rId12" w:history="1">
        <w:r>
          <w:rPr>
            <w:rStyle w:val="Hypertextovodkaz"/>
            <w:rFonts w:cs="Arial"/>
          </w:rPr>
          <w:t>podpora@ezak.cz</w:t>
        </w:r>
      </w:hyperlink>
      <w:r>
        <w:rPr>
          <w:rFonts w:cs="Arial"/>
        </w:rPr>
        <w:t>), and/or the contact person of the Contracting Authority.</w:t>
      </w:r>
    </w:p>
    <w:p w14:paraId="101B957E" w14:textId="77777777" w:rsidR="000B27EF" w:rsidRPr="0001499E" w:rsidRDefault="000B27EF" w:rsidP="000B27EF">
      <w:pPr>
        <w:rPr>
          <w:rFonts w:cs="Arial"/>
        </w:rPr>
      </w:pPr>
    </w:p>
    <w:p w14:paraId="0D42B68D" w14:textId="77777777" w:rsidR="000B27EF" w:rsidRPr="0001499E" w:rsidRDefault="000B27EF" w:rsidP="000B27EF">
      <w:pPr>
        <w:rPr>
          <w:rFonts w:cs="Arial"/>
        </w:rPr>
      </w:pPr>
    </w:p>
    <w:p w14:paraId="53620667" w14:textId="77777777" w:rsidR="000B27EF" w:rsidRPr="0001499E" w:rsidRDefault="000B27EF" w:rsidP="000B27EF">
      <w:pPr>
        <w:numPr>
          <w:ilvl w:val="0"/>
          <w:numId w:val="1"/>
        </w:numPr>
        <w:rPr>
          <w:rFonts w:cs="Arial"/>
          <w:b/>
        </w:rPr>
      </w:pPr>
      <w:r>
        <w:rPr>
          <w:rFonts w:cs="Arial"/>
          <w:b/>
        </w:rPr>
        <w:t>Subject-matter of the public contract</w:t>
      </w:r>
    </w:p>
    <w:p w14:paraId="729C8CAF" w14:textId="77777777" w:rsidR="000B27EF" w:rsidRPr="0001499E" w:rsidRDefault="000B27EF" w:rsidP="000B27EF">
      <w:pPr>
        <w:ind w:left="360"/>
        <w:rPr>
          <w:rFonts w:cs="Arial"/>
          <w:b/>
        </w:rPr>
      </w:pPr>
    </w:p>
    <w:p w14:paraId="7ACE0BA8" w14:textId="77777777" w:rsidR="000B27EF" w:rsidRPr="0001499E" w:rsidRDefault="000B27EF" w:rsidP="000B27EF">
      <w:pPr>
        <w:numPr>
          <w:ilvl w:val="1"/>
          <w:numId w:val="1"/>
        </w:numPr>
        <w:ind w:left="426" w:hanging="426"/>
        <w:rPr>
          <w:rFonts w:cs="Arial"/>
          <w:b/>
        </w:rPr>
      </w:pPr>
      <w:r>
        <w:rPr>
          <w:rFonts w:cs="Arial"/>
          <w:b/>
        </w:rPr>
        <w:t xml:space="preserve">Subject-matter of the public contract </w:t>
      </w:r>
    </w:p>
    <w:p w14:paraId="4DA2366C" w14:textId="77777777" w:rsidR="000B27EF" w:rsidRPr="0001499E" w:rsidRDefault="000B27EF" w:rsidP="000B27EF">
      <w:pPr>
        <w:ind w:left="426"/>
        <w:rPr>
          <w:rFonts w:cs="Arial"/>
          <w:b/>
        </w:rPr>
      </w:pPr>
    </w:p>
    <w:p w14:paraId="630EB9F4" w14:textId="09FCEEED" w:rsidR="000B27EF" w:rsidRPr="00FA04A5" w:rsidRDefault="000B27EF" w:rsidP="008C37EF">
      <w:pPr>
        <w:tabs>
          <w:tab w:val="left" w:pos="3600"/>
        </w:tabs>
        <w:jc w:val="left"/>
        <w:rPr>
          <w:rFonts w:cs="Arial"/>
          <w:b/>
        </w:rPr>
      </w:pPr>
      <w:r>
        <w:rPr>
          <w:rFonts w:cs="Arial"/>
        </w:rPr>
        <w:t xml:space="preserve">The subject-matter of the public contract is supply of </w:t>
      </w:r>
      <w:proofErr w:type="gramStart"/>
      <w:r>
        <w:rPr>
          <w:rFonts w:cs="Arial"/>
        </w:rPr>
        <w:t xml:space="preserve">the </w:t>
      </w:r>
      <w:r w:rsidR="001F6B05">
        <w:rPr>
          <w:rFonts w:cs="Arial"/>
        </w:rPr>
        <w:t>”</w:t>
      </w:r>
      <w:proofErr w:type="gramEnd"/>
      <w:r>
        <w:rPr>
          <w:rFonts w:cs="Arial"/>
          <w:b/>
        </w:rPr>
        <w:t>Laser lit</w:t>
      </w:r>
      <w:r w:rsidR="001F6B05">
        <w:rPr>
          <w:rFonts w:cs="Arial"/>
          <w:b/>
        </w:rPr>
        <w:t>h</w:t>
      </w:r>
      <w:r>
        <w:rPr>
          <w:rFonts w:cs="Arial"/>
          <w:b/>
        </w:rPr>
        <w:t>ography system“</w:t>
      </w:r>
      <w:r>
        <w:rPr>
          <w:rFonts w:cs="Arial"/>
        </w:rPr>
        <w:t xml:space="preserve"> subject to the technical specification (</w:t>
      </w:r>
      <w:r w:rsidR="002F57FB">
        <w:rPr>
          <w:rFonts w:cs="Arial"/>
        </w:rPr>
        <w:t xml:space="preserve">Annex </w:t>
      </w:r>
      <w:r>
        <w:rPr>
          <w:rFonts w:cs="Arial"/>
        </w:rPr>
        <w:t>3 to these TD)</w:t>
      </w:r>
    </w:p>
    <w:p w14:paraId="4700B4FC" w14:textId="77777777" w:rsidR="000B27EF" w:rsidRPr="0001499E" w:rsidRDefault="000B27EF" w:rsidP="000B27EF">
      <w:pPr>
        <w:tabs>
          <w:tab w:val="left" w:pos="3600"/>
        </w:tabs>
        <w:jc w:val="left"/>
        <w:rPr>
          <w:rFonts w:ascii="Calibri" w:eastAsia="Calibri" w:hAnsi="Calibri" w:cs="Calibri"/>
          <w:sz w:val="22"/>
          <w:szCs w:val="22"/>
        </w:rPr>
      </w:pPr>
    </w:p>
    <w:p w14:paraId="012BFE3E" w14:textId="4146DD91" w:rsidR="000B27EF" w:rsidRDefault="000B27EF" w:rsidP="000B27EF">
      <w:pPr>
        <w:rPr>
          <w:rFonts w:cs="Arial"/>
        </w:rPr>
      </w:pPr>
      <w:r>
        <w:rPr>
          <w:rFonts w:cs="Arial"/>
        </w:rPr>
        <w:t>The classification of the subject-matter of the public contract is specified by CPV (NIPEZ) codes: 38000000-5</w:t>
      </w:r>
    </w:p>
    <w:p w14:paraId="0FC54A12" w14:textId="77777777" w:rsidR="000B27EF" w:rsidRPr="0001499E" w:rsidRDefault="000B27EF" w:rsidP="000B27EF">
      <w:pPr>
        <w:rPr>
          <w:rFonts w:cs="Arial"/>
        </w:rPr>
      </w:pPr>
    </w:p>
    <w:p w14:paraId="009614E1" w14:textId="77777777" w:rsidR="00490B2C" w:rsidRPr="001A4EAC" w:rsidRDefault="00490B2C" w:rsidP="00490B2C">
      <w:pPr>
        <w:numPr>
          <w:ilvl w:val="1"/>
          <w:numId w:val="1"/>
        </w:numPr>
        <w:ind w:left="426" w:hanging="426"/>
        <w:rPr>
          <w:rFonts w:cs="Arial"/>
          <w:b/>
          <w:color w:val="000000" w:themeColor="text1"/>
        </w:rPr>
      </w:pPr>
      <w:r>
        <w:rPr>
          <w:rFonts w:cs="Arial"/>
          <w:b/>
          <w:color w:val="000000" w:themeColor="text1"/>
        </w:rPr>
        <w:t>Business terms, payment terms and objective conditions under which the tender price can be exceeded; requirement for the tender price processing method</w:t>
      </w:r>
    </w:p>
    <w:p w14:paraId="18ABB117" w14:textId="77777777" w:rsidR="00490B2C" w:rsidRPr="001A4EAC" w:rsidRDefault="00490B2C" w:rsidP="00490B2C">
      <w:pPr>
        <w:ind w:left="360"/>
        <w:rPr>
          <w:rFonts w:cs="Arial"/>
          <w:color w:val="000000" w:themeColor="text1"/>
        </w:rPr>
      </w:pPr>
    </w:p>
    <w:p w14:paraId="0DB57F6C" w14:textId="46D62C54" w:rsidR="00490B2C" w:rsidRPr="001A4EAC" w:rsidRDefault="00490B2C" w:rsidP="00470AB4">
      <w:pPr>
        <w:rPr>
          <w:rFonts w:cs="Arial"/>
          <w:snapToGrid w:val="0"/>
          <w:color w:val="000000" w:themeColor="text1"/>
        </w:rPr>
      </w:pPr>
      <w:r>
        <w:rPr>
          <w:rFonts w:cs="Arial"/>
          <w:snapToGrid w:val="0"/>
          <w:color w:val="000000" w:themeColor="text1"/>
        </w:rPr>
        <w:t xml:space="preserve">The procurement documents contain a draft of the business terms (draft of a </w:t>
      </w:r>
      <w:r w:rsidR="00470AB4">
        <w:rPr>
          <w:rFonts w:cs="Arial"/>
          <w:snapToGrid w:val="0"/>
          <w:color w:val="000000" w:themeColor="text1"/>
        </w:rPr>
        <w:t>Contract of Purchase</w:t>
      </w:r>
      <w:r>
        <w:rPr>
          <w:rFonts w:cs="Arial"/>
          <w:snapToGrid w:val="0"/>
          <w:color w:val="000000" w:themeColor="text1"/>
        </w:rPr>
        <w:t xml:space="preserve">) </w:t>
      </w:r>
      <w:r w:rsidR="001F6B05">
        <w:rPr>
          <w:rFonts w:cs="Arial"/>
          <w:snapToGrid w:val="0"/>
          <w:color w:val="000000" w:themeColor="text1"/>
        </w:rPr>
        <w:t xml:space="preserve">which will </w:t>
      </w:r>
      <w:r>
        <w:rPr>
          <w:rFonts w:cs="Arial"/>
          <w:snapToGrid w:val="0"/>
          <w:color w:val="000000" w:themeColor="text1"/>
        </w:rPr>
        <w:t>become the content of the contractual arrangements with the Contractor.</w:t>
      </w:r>
      <w:r w:rsidR="00470AB4">
        <w:rPr>
          <w:rFonts w:cs="Arial"/>
          <w:snapToGrid w:val="0"/>
          <w:color w:val="000000" w:themeColor="text1"/>
        </w:rPr>
        <w:t xml:space="preserve"> </w:t>
      </w:r>
      <w:r>
        <w:rPr>
          <w:rFonts w:cs="Arial"/>
          <w:snapToGrid w:val="0"/>
          <w:color w:val="000000" w:themeColor="text1"/>
        </w:rPr>
        <w:t>The Binding business terms form Annex 1 to these procurement documents.</w:t>
      </w:r>
    </w:p>
    <w:p w14:paraId="06E61CD4" w14:textId="77777777" w:rsidR="00490B2C" w:rsidRPr="001A4EAC" w:rsidRDefault="00490B2C" w:rsidP="00490B2C">
      <w:pPr>
        <w:rPr>
          <w:rFonts w:cs="Arial"/>
          <w:snapToGrid w:val="0"/>
          <w:color w:val="000000" w:themeColor="text1"/>
        </w:rPr>
      </w:pPr>
      <w:r>
        <w:rPr>
          <w:rFonts w:cs="Arial"/>
          <w:snapToGrid w:val="0"/>
          <w:color w:val="000000" w:themeColor="text1"/>
        </w:rPr>
        <w:t xml:space="preserve"> </w:t>
      </w:r>
    </w:p>
    <w:p w14:paraId="44ECB0E4" w14:textId="2BCB40DC" w:rsidR="00490B2C" w:rsidRPr="001A4EAC" w:rsidRDefault="00490B2C" w:rsidP="00470AB4">
      <w:pPr>
        <w:rPr>
          <w:rFonts w:cs="Arial"/>
          <w:color w:val="000000" w:themeColor="text1"/>
        </w:rPr>
      </w:pPr>
      <w:r>
        <w:rPr>
          <w:rFonts w:cs="Arial"/>
          <w:color w:val="000000" w:themeColor="text1"/>
        </w:rPr>
        <w:t xml:space="preserve">The price quotation subject to </w:t>
      </w:r>
      <w:r w:rsidR="00470AB4">
        <w:rPr>
          <w:rFonts w:cs="Arial"/>
          <w:color w:val="000000" w:themeColor="text1"/>
        </w:rPr>
        <w:t>Paragraph</w:t>
      </w:r>
      <w:r>
        <w:rPr>
          <w:rFonts w:cs="Arial"/>
          <w:color w:val="000000" w:themeColor="text1"/>
        </w:rPr>
        <w:t xml:space="preserve"> 2.1. of these procurement documents shall be understood as the price for performance of the subject-matter of this public contract. The tender price must contain all the necessary costs to properly execute the subject-matter of the public contract, including any related costs (fees and charges, customs duties, ancillary cost</w:t>
      </w:r>
      <w:r w:rsidR="001F6B05">
        <w:rPr>
          <w:rFonts w:cs="Arial"/>
          <w:color w:val="000000" w:themeColor="text1"/>
        </w:rPr>
        <w:t>s</w:t>
      </w:r>
      <w:r>
        <w:rPr>
          <w:rFonts w:cs="Arial"/>
          <w:color w:val="000000" w:themeColor="text1"/>
        </w:rPr>
        <w:t xml:space="preserve">, etc.) </w:t>
      </w:r>
    </w:p>
    <w:p w14:paraId="474B020B" w14:textId="77777777" w:rsidR="00490B2C" w:rsidRPr="001A4EAC" w:rsidRDefault="00490B2C" w:rsidP="00490B2C">
      <w:pPr>
        <w:spacing w:before="120"/>
        <w:rPr>
          <w:rFonts w:cs="Arial"/>
          <w:color w:val="000000" w:themeColor="text1"/>
        </w:rPr>
      </w:pPr>
      <w:r>
        <w:rPr>
          <w:rFonts w:cs="Arial"/>
          <w:color w:val="000000" w:themeColor="text1"/>
        </w:rPr>
        <w:t>The tender price must be specified considering the price development in the specific industry up to the time the respective contract has been completed.</w:t>
      </w:r>
    </w:p>
    <w:p w14:paraId="239A2EAC" w14:textId="77777777" w:rsidR="00490B2C" w:rsidRPr="001A4EAC" w:rsidRDefault="00490B2C" w:rsidP="00490B2C">
      <w:pPr>
        <w:rPr>
          <w:rFonts w:cs="Arial"/>
          <w:color w:val="000000" w:themeColor="text1"/>
        </w:rPr>
      </w:pPr>
    </w:p>
    <w:p w14:paraId="6CFD4BAE" w14:textId="77777777" w:rsidR="00490B2C" w:rsidRPr="001A4EAC" w:rsidRDefault="00490B2C" w:rsidP="00490B2C">
      <w:pPr>
        <w:pStyle w:val="dkanormln"/>
        <w:rPr>
          <w:rFonts w:ascii="Arial" w:hAnsi="Arial" w:cs="Arial"/>
          <w:snapToGrid w:val="0"/>
          <w:color w:val="000000" w:themeColor="text1"/>
          <w:kern w:val="0"/>
          <w:sz w:val="20"/>
        </w:rPr>
      </w:pPr>
      <w:r>
        <w:rPr>
          <w:rFonts w:ascii="Arial" w:hAnsi="Arial" w:cs="Arial"/>
          <w:snapToGrid w:val="0"/>
          <w:color w:val="000000" w:themeColor="text1"/>
          <w:kern w:val="0"/>
          <w:sz w:val="20"/>
        </w:rPr>
        <w:t>The payment terms specified by the Contracting Authority for this public contract are shown in detail in the Binding business terms (See Annex 1 to the procurement documents).</w:t>
      </w:r>
    </w:p>
    <w:p w14:paraId="4C4D5230" w14:textId="77777777" w:rsidR="00490B2C" w:rsidRPr="001A4EAC" w:rsidRDefault="00490B2C" w:rsidP="00490B2C">
      <w:pPr>
        <w:pStyle w:val="dkanormln"/>
        <w:rPr>
          <w:rFonts w:ascii="Arial" w:hAnsi="Arial" w:cs="Arial"/>
          <w:snapToGrid w:val="0"/>
          <w:color w:val="000000" w:themeColor="text1"/>
          <w:kern w:val="0"/>
          <w:sz w:val="20"/>
        </w:rPr>
      </w:pPr>
    </w:p>
    <w:p w14:paraId="4D56DE91" w14:textId="77777777" w:rsidR="00490B2C" w:rsidRPr="001A4EAC" w:rsidRDefault="00490B2C" w:rsidP="00490B2C">
      <w:pPr>
        <w:rPr>
          <w:rFonts w:cs="Arial"/>
          <w:snapToGrid w:val="0"/>
          <w:color w:val="000000" w:themeColor="text1"/>
        </w:rPr>
      </w:pPr>
    </w:p>
    <w:p w14:paraId="18A5466E" w14:textId="507AB5C8" w:rsidR="00490B2C" w:rsidRPr="001A4EAC" w:rsidRDefault="00490B2C" w:rsidP="00470AB4">
      <w:pPr>
        <w:rPr>
          <w:rFonts w:cs="Arial"/>
          <w:snapToGrid w:val="0"/>
          <w:color w:val="000000" w:themeColor="text1"/>
        </w:rPr>
      </w:pPr>
      <w:r>
        <w:rPr>
          <w:rFonts w:cs="Arial"/>
          <w:snapToGrid w:val="0"/>
          <w:color w:val="000000" w:themeColor="text1"/>
        </w:rPr>
        <w:t xml:space="preserve">The </w:t>
      </w:r>
      <w:r w:rsidR="000F60A6">
        <w:rPr>
          <w:rFonts w:cs="Arial"/>
          <w:snapToGrid w:val="0"/>
          <w:color w:val="000000" w:themeColor="text1"/>
        </w:rPr>
        <w:t>tenderer</w:t>
      </w:r>
      <w:r>
        <w:rPr>
          <w:rFonts w:cs="Arial"/>
          <w:snapToGrid w:val="0"/>
          <w:color w:val="000000" w:themeColor="text1"/>
        </w:rPr>
        <w:t xml:space="preserve"> </w:t>
      </w:r>
      <w:r>
        <w:rPr>
          <w:rFonts w:cs="Arial"/>
          <w:b/>
          <w:snapToGrid w:val="0"/>
          <w:color w:val="000000" w:themeColor="text1"/>
        </w:rPr>
        <w:t>shall not submit</w:t>
      </w:r>
      <w:r>
        <w:rPr>
          <w:rFonts w:cs="Arial"/>
          <w:snapToGrid w:val="0"/>
          <w:color w:val="000000" w:themeColor="text1"/>
        </w:rPr>
        <w:t xml:space="preserve"> a draft </w:t>
      </w:r>
      <w:r w:rsidR="00470AB4">
        <w:rPr>
          <w:rFonts w:cs="Arial"/>
          <w:snapToGrid w:val="0"/>
          <w:color w:val="000000" w:themeColor="text1"/>
        </w:rPr>
        <w:t>Contract of Purchase</w:t>
      </w:r>
      <w:r>
        <w:rPr>
          <w:rFonts w:cs="Arial"/>
          <w:snapToGrid w:val="0"/>
          <w:color w:val="000000" w:themeColor="text1"/>
        </w:rPr>
        <w:t xml:space="preserve"> in the tender. The binding text of the draft </w:t>
      </w:r>
      <w:r w:rsidR="00470AB4">
        <w:rPr>
          <w:rFonts w:cs="Arial"/>
          <w:snapToGrid w:val="0"/>
          <w:color w:val="000000" w:themeColor="text1"/>
        </w:rPr>
        <w:t>Contract of Purchase</w:t>
      </w:r>
      <w:r>
        <w:rPr>
          <w:rFonts w:cs="Arial"/>
          <w:snapToGrid w:val="0"/>
          <w:color w:val="000000" w:themeColor="text1"/>
        </w:rPr>
        <w:t xml:space="preserve"> will be filled in prior to its conclusion with the selected </w:t>
      </w:r>
      <w:r w:rsidR="00470AB4">
        <w:rPr>
          <w:rFonts w:cs="Arial"/>
          <w:snapToGrid w:val="0"/>
          <w:color w:val="000000" w:themeColor="text1"/>
        </w:rPr>
        <w:t>contractor</w:t>
      </w:r>
      <w:r>
        <w:rPr>
          <w:rFonts w:cs="Arial"/>
          <w:snapToGrid w:val="0"/>
          <w:color w:val="000000" w:themeColor="text1"/>
        </w:rPr>
        <w:t xml:space="preserve">. All necessary data (particularly the identification of the </w:t>
      </w:r>
      <w:r w:rsidR="00470AB4">
        <w:rPr>
          <w:rFonts w:cs="Arial"/>
          <w:snapToGrid w:val="0"/>
          <w:color w:val="000000" w:themeColor="text1"/>
        </w:rPr>
        <w:t>contractor</w:t>
      </w:r>
      <w:r>
        <w:rPr>
          <w:rFonts w:cs="Arial"/>
          <w:snapToGrid w:val="0"/>
          <w:color w:val="000000" w:themeColor="text1"/>
        </w:rPr>
        <w:t>, bid price, name of the contact person, payment terms, etc.) will be provided then.</w:t>
      </w:r>
      <w:r w:rsidR="002F57FB">
        <w:rPr>
          <w:rFonts w:cs="Arial"/>
          <w:snapToGrid w:val="0"/>
          <w:color w:val="000000" w:themeColor="text1"/>
        </w:rPr>
        <w:t xml:space="preserve"> </w:t>
      </w:r>
    </w:p>
    <w:p w14:paraId="178BB711" w14:textId="3A58F5EC" w:rsidR="00490B2C" w:rsidRPr="001A4EAC" w:rsidRDefault="00490B2C" w:rsidP="000F60A6">
      <w:pPr>
        <w:rPr>
          <w:rFonts w:cs="Arial"/>
          <w:snapToGrid w:val="0"/>
          <w:color w:val="000000" w:themeColor="text1"/>
        </w:rPr>
      </w:pPr>
      <w:r>
        <w:rPr>
          <w:rFonts w:cs="Arial"/>
          <w:snapToGrid w:val="0"/>
          <w:color w:val="000000" w:themeColor="text1"/>
        </w:rPr>
        <w:t>Ho</w:t>
      </w:r>
      <w:r w:rsidR="00470AB4">
        <w:rPr>
          <w:rFonts w:cs="Arial"/>
          <w:snapToGrid w:val="0"/>
          <w:color w:val="000000" w:themeColor="text1"/>
        </w:rPr>
        <w:t>w</w:t>
      </w:r>
      <w:r>
        <w:rPr>
          <w:rFonts w:cs="Arial"/>
          <w:snapToGrid w:val="0"/>
          <w:color w:val="000000" w:themeColor="text1"/>
        </w:rPr>
        <w:t xml:space="preserve">ever, </w:t>
      </w:r>
      <w:r w:rsidR="00470AB4">
        <w:rPr>
          <w:rFonts w:cs="Arial"/>
          <w:snapToGrid w:val="0"/>
          <w:color w:val="000000" w:themeColor="text1"/>
        </w:rPr>
        <w:t>tenderers</w:t>
      </w:r>
      <w:r>
        <w:rPr>
          <w:rFonts w:cs="Arial"/>
          <w:snapToGrid w:val="0"/>
          <w:color w:val="000000" w:themeColor="text1"/>
        </w:rPr>
        <w:t xml:space="preserve"> shall </w:t>
      </w:r>
      <w:r w:rsidR="00470AB4">
        <w:rPr>
          <w:rFonts w:cs="Arial"/>
          <w:snapToGrid w:val="0"/>
          <w:color w:val="000000" w:themeColor="text1"/>
        </w:rPr>
        <w:t>provide</w:t>
      </w:r>
      <w:r>
        <w:rPr>
          <w:rFonts w:cs="Arial"/>
          <w:snapToGrid w:val="0"/>
          <w:color w:val="000000" w:themeColor="text1"/>
        </w:rPr>
        <w:t xml:space="preserve"> a statutory declaration in </w:t>
      </w:r>
      <w:r w:rsidR="00470AB4">
        <w:rPr>
          <w:rFonts w:cs="Arial"/>
          <w:snapToGrid w:val="0"/>
          <w:color w:val="000000" w:themeColor="text1"/>
        </w:rPr>
        <w:t>their</w:t>
      </w:r>
      <w:r>
        <w:rPr>
          <w:rFonts w:cs="Arial"/>
          <w:snapToGrid w:val="0"/>
          <w:color w:val="000000" w:themeColor="text1"/>
        </w:rPr>
        <w:t xml:space="preserve"> tender (</w:t>
      </w:r>
      <w:r w:rsidR="002F57FB">
        <w:rPr>
          <w:rFonts w:cs="Arial"/>
          <w:snapToGrid w:val="0"/>
          <w:color w:val="000000" w:themeColor="text1"/>
        </w:rPr>
        <w:t xml:space="preserve">Annex </w:t>
      </w:r>
      <w:r>
        <w:rPr>
          <w:rFonts w:cs="Arial"/>
          <w:snapToGrid w:val="0"/>
          <w:color w:val="000000" w:themeColor="text1"/>
        </w:rPr>
        <w:t xml:space="preserve">2 to these procurement documents) that </w:t>
      </w:r>
      <w:r w:rsidR="00470AB4">
        <w:rPr>
          <w:rFonts w:cs="Arial"/>
          <w:snapToGrid w:val="0"/>
          <w:color w:val="000000" w:themeColor="text1"/>
        </w:rPr>
        <w:t>they</w:t>
      </w:r>
      <w:r>
        <w:rPr>
          <w:rFonts w:cs="Arial"/>
          <w:snapToGrid w:val="0"/>
          <w:color w:val="000000" w:themeColor="text1"/>
        </w:rPr>
        <w:t xml:space="preserve"> fully accept the binding text of the draft </w:t>
      </w:r>
      <w:r w:rsidR="000F60A6">
        <w:rPr>
          <w:rFonts w:cs="Arial"/>
          <w:snapToGrid w:val="0"/>
          <w:color w:val="000000" w:themeColor="text1"/>
        </w:rPr>
        <w:t>Contract of Purchase</w:t>
      </w:r>
      <w:r>
        <w:rPr>
          <w:rFonts w:cs="Arial"/>
          <w:snapToGrid w:val="0"/>
          <w:color w:val="000000" w:themeColor="text1"/>
        </w:rPr>
        <w:t xml:space="preserve"> without reservations. </w:t>
      </w:r>
    </w:p>
    <w:p w14:paraId="65FAB721" w14:textId="496EDE4F" w:rsidR="00490B2C" w:rsidRPr="001A4EAC" w:rsidRDefault="00490B2C" w:rsidP="000F60A6">
      <w:pPr>
        <w:spacing w:before="240"/>
        <w:rPr>
          <w:color w:val="000000" w:themeColor="text1"/>
        </w:rPr>
      </w:pPr>
      <w:r>
        <w:rPr>
          <w:color w:val="000000" w:themeColor="text1"/>
        </w:rPr>
        <w:t xml:space="preserve">Should any uncertainties </w:t>
      </w:r>
      <w:r w:rsidR="001F6B05">
        <w:rPr>
          <w:color w:val="000000" w:themeColor="text1"/>
        </w:rPr>
        <w:t xml:space="preserve">arise </w:t>
      </w:r>
      <w:r>
        <w:rPr>
          <w:color w:val="000000" w:themeColor="text1"/>
        </w:rPr>
        <w:t>relat</w:t>
      </w:r>
      <w:r w:rsidR="001F6B05">
        <w:rPr>
          <w:color w:val="000000" w:themeColor="text1"/>
        </w:rPr>
        <w:t>ing</w:t>
      </w:r>
      <w:r>
        <w:rPr>
          <w:color w:val="000000" w:themeColor="text1"/>
        </w:rPr>
        <w:t xml:space="preserve"> to the content of the business terms or</w:t>
      </w:r>
      <w:r w:rsidR="002F57FB">
        <w:rPr>
          <w:color w:val="000000" w:themeColor="text1"/>
        </w:rPr>
        <w:t xml:space="preserve"> </w:t>
      </w:r>
      <w:r>
        <w:rPr>
          <w:color w:val="000000" w:themeColor="text1"/>
        </w:rPr>
        <w:t>the draft</w:t>
      </w:r>
      <w:r w:rsidR="000F60A6">
        <w:rPr>
          <w:color w:val="000000" w:themeColor="text1"/>
        </w:rPr>
        <w:t xml:space="preserve"> Contract of Purchase</w:t>
      </w:r>
      <w:r>
        <w:rPr>
          <w:color w:val="000000" w:themeColor="text1"/>
        </w:rPr>
        <w:t xml:space="preserve">, the </w:t>
      </w:r>
      <w:r w:rsidR="000F60A6">
        <w:rPr>
          <w:color w:val="000000" w:themeColor="text1"/>
        </w:rPr>
        <w:t xml:space="preserve">Contractor </w:t>
      </w:r>
      <w:r>
        <w:rPr>
          <w:color w:val="000000" w:themeColor="text1"/>
        </w:rPr>
        <w:t>can clarify these during the time limit for submission of tenders.</w:t>
      </w:r>
    </w:p>
    <w:p w14:paraId="3F7C548B" w14:textId="77777777" w:rsidR="000B27EF" w:rsidRPr="0001499E" w:rsidRDefault="000B27EF" w:rsidP="000B27EF">
      <w:pPr>
        <w:rPr>
          <w:rFonts w:cs="Arial"/>
          <w:snapToGrid w:val="0"/>
        </w:rPr>
      </w:pPr>
    </w:p>
    <w:p w14:paraId="1FC42560" w14:textId="77777777" w:rsidR="000B27EF" w:rsidRPr="0001499E" w:rsidRDefault="000B27EF" w:rsidP="000B27EF">
      <w:pPr>
        <w:rPr>
          <w:rFonts w:cs="Arial"/>
          <w:snapToGrid w:val="0"/>
        </w:rPr>
      </w:pPr>
    </w:p>
    <w:p w14:paraId="42DA954A" w14:textId="7DFD11B1" w:rsidR="000B27EF" w:rsidRPr="0001499E" w:rsidRDefault="000B27EF" w:rsidP="000B27EF">
      <w:pPr>
        <w:numPr>
          <w:ilvl w:val="1"/>
          <w:numId w:val="1"/>
        </w:numPr>
        <w:ind w:left="426" w:hanging="426"/>
        <w:rPr>
          <w:rFonts w:cs="Arial"/>
          <w:b/>
          <w:bCs/>
        </w:rPr>
      </w:pPr>
      <w:r>
        <w:rPr>
          <w:rFonts w:cs="Arial"/>
          <w:b/>
        </w:rPr>
        <w:t>Clarification/</w:t>
      </w:r>
      <w:r w:rsidR="000F60A6">
        <w:rPr>
          <w:rFonts w:cs="Arial"/>
          <w:b/>
        </w:rPr>
        <w:t xml:space="preserve"> </w:t>
      </w:r>
      <w:r>
        <w:rPr>
          <w:rFonts w:cs="Arial"/>
          <w:b/>
        </w:rPr>
        <w:t>modification/</w:t>
      </w:r>
      <w:r w:rsidR="000F60A6">
        <w:rPr>
          <w:rFonts w:cs="Arial"/>
          <w:b/>
        </w:rPr>
        <w:t xml:space="preserve"> </w:t>
      </w:r>
      <w:r>
        <w:rPr>
          <w:rFonts w:cs="Arial"/>
          <w:b/>
        </w:rPr>
        <w:t xml:space="preserve">additions to the procurement documents </w:t>
      </w:r>
    </w:p>
    <w:p w14:paraId="569E0150" w14:textId="77777777" w:rsidR="000B27EF" w:rsidRPr="0001499E" w:rsidRDefault="000B27EF" w:rsidP="000B27EF">
      <w:pPr>
        <w:ind w:left="426"/>
        <w:rPr>
          <w:rFonts w:cs="Arial"/>
          <w:b/>
          <w:bCs/>
        </w:rPr>
      </w:pPr>
    </w:p>
    <w:p w14:paraId="61491D01" w14:textId="49CC0C3F" w:rsidR="00490B2C" w:rsidRPr="001A4EAC" w:rsidRDefault="00490B2C" w:rsidP="00490B2C">
      <w:pPr>
        <w:rPr>
          <w:rFonts w:cs="Arial"/>
          <w:bCs/>
          <w:color w:val="000000" w:themeColor="text1"/>
        </w:rPr>
      </w:pPr>
      <w:r>
        <w:rPr>
          <w:rFonts w:cs="Arial"/>
          <w:color w:val="000000" w:themeColor="text1"/>
        </w:rPr>
        <w:t xml:space="preserve">The Contractor may request clarification of the procurement documents from the Contracting Authority. The Contracting Authority recommends that requests for clarification </w:t>
      </w:r>
      <w:r w:rsidR="001F6B05">
        <w:rPr>
          <w:rFonts w:cs="Arial"/>
          <w:color w:val="000000" w:themeColor="text1"/>
        </w:rPr>
        <w:t xml:space="preserve">be </w:t>
      </w:r>
      <w:r>
        <w:rPr>
          <w:rFonts w:cs="Arial"/>
          <w:color w:val="000000" w:themeColor="text1"/>
        </w:rPr>
        <w:t xml:space="preserve">submitted </w:t>
      </w:r>
      <w:r>
        <w:rPr>
          <w:rFonts w:cs="Arial"/>
          <w:b/>
          <w:color w:val="000000" w:themeColor="text1"/>
        </w:rPr>
        <w:t>by means of the ZAK UJEP public procurement electronic tool,</w:t>
      </w:r>
      <w:r w:rsidR="000F60A6">
        <w:rPr>
          <w:rFonts w:cs="Arial"/>
          <w:b/>
          <w:color w:val="000000" w:themeColor="text1"/>
        </w:rPr>
        <w:t xml:space="preserve"> </w:t>
      </w:r>
      <w:r>
        <w:rPr>
          <w:rFonts w:cs="Arial"/>
          <w:b/>
          <w:color w:val="000000" w:themeColor="text1"/>
        </w:rPr>
        <w:t>within the time limit subject to the provisions of Section 98(3) of the ZZVZ, at the latest 8 business days prior to the expiry of the time limit for the submission of tenders</w:t>
      </w:r>
      <w:r>
        <w:rPr>
          <w:rFonts w:cs="Arial"/>
          <w:color w:val="000000" w:themeColor="text1"/>
        </w:rPr>
        <w:t xml:space="preserve">. Should the Contracting Authority provide clarification upon a request for clarification which is not served </w:t>
      </w:r>
      <w:r w:rsidR="001F6B05">
        <w:rPr>
          <w:rFonts w:cs="Arial"/>
          <w:color w:val="000000" w:themeColor="text1"/>
        </w:rPr>
        <w:t xml:space="preserve">in a </w:t>
      </w:r>
      <w:r>
        <w:rPr>
          <w:rFonts w:cs="Arial"/>
          <w:color w:val="000000" w:themeColor="text1"/>
        </w:rPr>
        <w:t>timely</w:t>
      </w:r>
      <w:r w:rsidR="001F6B05">
        <w:rPr>
          <w:rFonts w:cs="Arial"/>
          <w:color w:val="000000" w:themeColor="text1"/>
        </w:rPr>
        <w:t xml:space="preserve"> fashion</w:t>
      </w:r>
      <w:r>
        <w:rPr>
          <w:rFonts w:cs="Arial"/>
          <w:color w:val="000000" w:themeColor="text1"/>
        </w:rPr>
        <w:t>, it does not need to comply with the time limits subject to Section 98 (1) of the ZZVZ.</w:t>
      </w:r>
    </w:p>
    <w:p w14:paraId="4CEAAB4B" w14:textId="719638F1" w:rsidR="00490B2C" w:rsidRPr="001A4EAC" w:rsidRDefault="00490B2C" w:rsidP="000F60A6">
      <w:pPr>
        <w:rPr>
          <w:rFonts w:cs="Arial"/>
          <w:bCs/>
          <w:color w:val="000000" w:themeColor="text1"/>
        </w:rPr>
      </w:pPr>
      <w:r>
        <w:rPr>
          <w:rFonts w:cs="Arial"/>
          <w:color w:val="000000" w:themeColor="text1"/>
        </w:rPr>
        <w:t xml:space="preserve">The Contracting Authority shall provide written clarification </w:t>
      </w:r>
      <w:r w:rsidR="00266258">
        <w:rPr>
          <w:rFonts w:cs="Arial"/>
          <w:color w:val="000000" w:themeColor="text1"/>
        </w:rPr>
        <w:t xml:space="preserve">of the procurement documents </w:t>
      </w:r>
      <w:r>
        <w:rPr>
          <w:rFonts w:cs="Arial"/>
          <w:color w:val="000000" w:themeColor="text1"/>
        </w:rPr>
        <w:t xml:space="preserve">upon a request for clarification no later than 2 business days </w:t>
      </w:r>
      <w:r w:rsidR="00266258">
        <w:rPr>
          <w:rFonts w:cs="Arial"/>
          <w:color w:val="000000" w:themeColor="text1"/>
        </w:rPr>
        <w:t>after</w:t>
      </w:r>
      <w:r>
        <w:rPr>
          <w:rFonts w:cs="Arial"/>
          <w:color w:val="000000" w:themeColor="text1"/>
        </w:rPr>
        <w:t xml:space="preserve"> delivery of the Contractor´s request. The clarification as well as the </w:t>
      </w:r>
      <w:r w:rsidR="000F60A6">
        <w:rPr>
          <w:rFonts w:cs="Arial"/>
          <w:color w:val="000000" w:themeColor="text1"/>
        </w:rPr>
        <w:t>precise</w:t>
      </w:r>
      <w:r>
        <w:rPr>
          <w:rFonts w:cs="Arial"/>
          <w:color w:val="000000" w:themeColor="text1"/>
        </w:rPr>
        <w:t xml:space="preserve"> </w:t>
      </w:r>
      <w:r w:rsidR="000F60A6">
        <w:rPr>
          <w:rFonts w:cs="Arial"/>
          <w:color w:val="000000" w:themeColor="text1"/>
        </w:rPr>
        <w:t xml:space="preserve">wording </w:t>
      </w:r>
      <w:r>
        <w:rPr>
          <w:rFonts w:cs="Arial"/>
          <w:color w:val="000000" w:themeColor="text1"/>
        </w:rPr>
        <w:t xml:space="preserve">of the request shall be published on the profile of the Contracting Authority within the time limit specified for the provision of clarification of the procurement documents. </w:t>
      </w:r>
    </w:p>
    <w:p w14:paraId="61BA46B8" w14:textId="77777777" w:rsidR="00490B2C" w:rsidRPr="001A4EAC" w:rsidRDefault="00490B2C" w:rsidP="00490B2C">
      <w:pPr>
        <w:rPr>
          <w:rFonts w:cs="Arial"/>
          <w:color w:val="000000" w:themeColor="text1"/>
        </w:rPr>
      </w:pPr>
    </w:p>
    <w:p w14:paraId="4237DEF4" w14:textId="2B1370E2" w:rsidR="00490B2C" w:rsidRPr="001A4EAC" w:rsidRDefault="00490B2C" w:rsidP="000F60A6">
      <w:pPr>
        <w:rPr>
          <w:rFonts w:cs="Arial"/>
          <w:color w:val="000000" w:themeColor="text1"/>
        </w:rPr>
      </w:pPr>
      <w:r>
        <w:rPr>
          <w:rFonts w:cs="Arial"/>
          <w:color w:val="000000" w:themeColor="text1"/>
        </w:rPr>
        <w:t xml:space="preserve">Subject to the provisions of Section 98(1) of the Act, the </w:t>
      </w:r>
      <w:r w:rsidR="000F60A6">
        <w:rPr>
          <w:rFonts w:cs="Arial"/>
          <w:color w:val="000000" w:themeColor="text1"/>
        </w:rPr>
        <w:t>C</w:t>
      </w:r>
      <w:r>
        <w:rPr>
          <w:rFonts w:cs="Arial"/>
          <w:color w:val="000000" w:themeColor="text1"/>
        </w:rPr>
        <w:t xml:space="preserve">ontracting </w:t>
      </w:r>
      <w:r w:rsidR="000F60A6">
        <w:rPr>
          <w:rFonts w:cs="Arial"/>
          <w:color w:val="000000" w:themeColor="text1"/>
        </w:rPr>
        <w:t>A</w:t>
      </w:r>
      <w:r>
        <w:rPr>
          <w:rFonts w:cs="Arial"/>
          <w:color w:val="000000" w:themeColor="text1"/>
        </w:rPr>
        <w:t xml:space="preserve">uthority can provide clarification of the procurement documents to </w:t>
      </w:r>
      <w:r w:rsidR="000F60A6">
        <w:rPr>
          <w:rFonts w:cs="Arial"/>
          <w:color w:val="000000" w:themeColor="text1"/>
        </w:rPr>
        <w:t>contractors</w:t>
      </w:r>
      <w:r>
        <w:rPr>
          <w:rFonts w:cs="Arial"/>
          <w:color w:val="000000" w:themeColor="text1"/>
        </w:rPr>
        <w:t xml:space="preserve"> even without their prior request. Subject to the provisions of Section 99, the Contracting Authority can also publish any modification of or additions to the procurement documents and adequately extend the time limit for the submission of tenders depending on the character of the modification or additions.</w:t>
      </w:r>
    </w:p>
    <w:p w14:paraId="37F8FCC4" w14:textId="77777777" w:rsidR="000B27EF" w:rsidRPr="0001499E" w:rsidRDefault="000B27EF" w:rsidP="000B27EF">
      <w:pPr>
        <w:rPr>
          <w:rFonts w:cs="Arial"/>
        </w:rPr>
      </w:pPr>
    </w:p>
    <w:p w14:paraId="6605B17C" w14:textId="23DE6758" w:rsidR="000B27EF" w:rsidRPr="0001499E" w:rsidRDefault="000B27EF" w:rsidP="000B27EF">
      <w:pPr>
        <w:numPr>
          <w:ilvl w:val="0"/>
          <w:numId w:val="1"/>
        </w:numPr>
        <w:rPr>
          <w:rFonts w:cs="Arial"/>
        </w:rPr>
      </w:pPr>
      <w:r>
        <w:rPr>
          <w:rFonts w:cs="Arial"/>
          <w:b/>
        </w:rPr>
        <w:t xml:space="preserve">Time limit and </w:t>
      </w:r>
      <w:r w:rsidR="00266258">
        <w:rPr>
          <w:rFonts w:cs="Arial"/>
          <w:b/>
        </w:rPr>
        <w:t xml:space="preserve">place </w:t>
      </w:r>
      <w:r>
        <w:rPr>
          <w:rFonts w:cs="Arial"/>
          <w:b/>
        </w:rPr>
        <w:t>of performance of the public contract</w:t>
      </w:r>
    </w:p>
    <w:p w14:paraId="0376CA6D" w14:textId="77777777" w:rsidR="000B27EF" w:rsidRPr="0001499E" w:rsidRDefault="000B27EF" w:rsidP="000B27EF">
      <w:pPr>
        <w:rPr>
          <w:rFonts w:cs="Arial"/>
        </w:rPr>
      </w:pPr>
    </w:p>
    <w:p w14:paraId="7F406C0B" w14:textId="77777777" w:rsidR="000B27EF" w:rsidRPr="0001499E" w:rsidRDefault="000B27EF" w:rsidP="000B27EF">
      <w:pPr>
        <w:rPr>
          <w:rFonts w:cs="Arial"/>
        </w:rPr>
      </w:pPr>
      <w:r>
        <w:rPr>
          <w:rFonts w:cs="Arial"/>
        </w:rPr>
        <w:t>The Contracting Authority shall specify the following time limits for the performance of the public contract:</w:t>
      </w:r>
    </w:p>
    <w:p w14:paraId="657DE7E4" w14:textId="77777777" w:rsidR="000B27EF" w:rsidRPr="0001499E" w:rsidRDefault="000B27EF" w:rsidP="000B27EF">
      <w:pPr>
        <w:rPr>
          <w:rFonts w:cs="Arial"/>
        </w:rPr>
      </w:pPr>
    </w:p>
    <w:p w14:paraId="2A360672" w14:textId="77777777" w:rsidR="000B27EF" w:rsidRPr="0001499E" w:rsidRDefault="000B27EF" w:rsidP="000B27EF">
      <w:pPr>
        <w:numPr>
          <w:ilvl w:val="0"/>
          <w:numId w:val="5"/>
        </w:numPr>
        <w:tabs>
          <w:tab w:val="clear" w:pos="1227"/>
          <w:tab w:val="num" w:pos="1080"/>
        </w:tabs>
        <w:ind w:left="1080" w:hanging="540"/>
        <w:rPr>
          <w:rFonts w:cs="Arial"/>
          <w:b/>
        </w:rPr>
      </w:pPr>
      <w:r>
        <w:rPr>
          <w:rFonts w:cs="Arial"/>
        </w:rPr>
        <w:t>The performance of the subject-matter of the public contract is anticipated to commence once the agreement has been published in the Register of agreements of the Ministry of the Interior of the Czech Republic</w:t>
      </w:r>
    </w:p>
    <w:p w14:paraId="75A21D7A" w14:textId="01CCC6FA" w:rsidR="000B27EF" w:rsidRPr="0001499E" w:rsidRDefault="000B27EF" w:rsidP="000B27EF">
      <w:pPr>
        <w:numPr>
          <w:ilvl w:val="0"/>
          <w:numId w:val="5"/>
        </w:numPr>
        <w:tabs>
          <w:tab w:val="clear" w:pos="1227"/>
          <w:tab w:val="num" w:pos="1080"/>
        </w:tabs>
        <w:ind w:left="1080" w:hanging="540"/>
        <w:rPr>
          <w:rFonts w:cs="Arial"/>
        </w:rPr>
      </w:pPr>
      <w:r>
        <w:rPr>
          <w:rFonts w:cs="Arial"/>
        </w:rPr>
        <w:t xml:space="preserve">The time limit and </w:t>
      </w:r>
      <w:r w:rsidR="00266258">
        <w:rPr>
          <w:rFonts w:cs="Arial"/>
        </w:rPr>
        <w:t xml:space="preserve">place </w:t>
      </w:r>
      <w:r>
        <w:rPr>
          <w:rFonts w:cs="Arial"/>
        </w:rPr>
        <w:t xml:space="preserve">where the subject-matter of the public contract is to be performed </w:t>
      </w:r>
      <w:r w:rsidR="00266258">
        <w:rPr>
          <w:rFonts w:cs="Arial"/>
        </w:rPr>
        <w:t xml:space="preserve">are </w:t>
      </w:r>
      <w:r>
        <w:rPr>
          <w:rFonts w:cs="Arial"/>
        </w:rPr>
        <w:t>specified in the Binding contractual terms (Annex 3 to these TD)</w:t>
      </w:r>
    </w:p>
    <w:p w14:paraId="6751B7E5" w14:textId="77777777" w:rsidR="000B27EF" w:rsidRPr="0001499E" w:rsidRDefault="000B27EF" w:rsidP="000B27EF">
      <w:pPr>
        <w:rPr>
          <w:rFonts w:cs="Arial"/>
          <w:b/>
        </w:rPr>
      </w:pPr>
    </w:p>
    <w:p w14:paraId="4508BFA8" w14:textId="77777777" w:rsidR="000B27EF" w:rsidRPr="0001499E" w:rsidRDefault="000B27EF" w:rsidP="000B27EF">
      <w:pPr>
        <w:ind w:left="720"/>
        <w:rPr>
          <w:rFonts w:cs="Arial"/>
        </w:rPr>
      </w:pPr>
    </w:p>
    <w:p w14:paraId="7BAD6658" w14:textId="77777777" w:rsidR="000B27EF" w:rsidRPr="0001499E" w:rsidRDefault="000B27EF" w:rsidP="000B27EF">
      <w:pPr>
        <w:numPr>
          <w:ilvl w:val="0"/>
          <w:numId w:val="1"/>
        </w:numPr>
        <w:rPr>
          <w:rFonts w:cs="Arial"/>
          <w:b/>
        </w:rPr>
      </w:pPr>
      <w:r>
        <w:rPr>
          <w:rFonts w:cs="Arial"/>
          <w:b/>
        </w:rPr>
        <w:t>Qualifications of the Contractor</w:t>
      </w:r>
    </w:p>
    <w:p w14:paraId="463C47C3" w14:textId="77777777" w:rsidR="000B27EF" w:rsidRPr="0001499E" w:rsidRDefault="000B27EF" w:rsidP="000B27EF">
      <w:pPr>
        <w:ind w:left="360"/>
        <w:rPr>
          <w:rFonts w:cs="Arial"/>
          <w:b/>
        </w:rPr>
      </w:pPr>
    </w:p>
    <w:p w14:paraId="1199DF2E" w14:textId="77777777" w:rsidR="000B27EF" w:rsidRPr="0001499E" w:rsidRDefault="000B27EF" w:rsidP="000B27EF">
      <w:pPr>
        <w:numPr>
          <w:ilvl w:val="1"/>
          <w:numId w:val="1"/>
        </w:numPr>
        <w:ind w:left="426" w:hanging="426"/>
        <w:rPr>
          <w:rFonts w:cs="Arial"/>
          <w:b/>
        </w:rPr>
      </w:pPr>
      <w:r>
        <w:rPr>
          <w:rFonts w:cs="Arial"/>
          <w:b/>
        </w:rPr>
        <w:t>Compliance with the qualification requirements</w:t>
      </w:r>
    </w:p>
    <w:p w14:paraId="5713AB4C" w14:textId="77777777" w:rsidR="000B27EF" w:rsidRPr="0001499E" w:rsidRDefault="000B27EF" w:rsidP="000B27EF">
      <w:pPr>
        <w:ind w:left="426"/>
        <w:rPr>
          <w:rFonts w:cs="Arial"/>
          <w:b/>
        </w:rPr>
      </w:pPr>
    </w:p>
    <w:p w14:paraId="2390DDBD" w14:textId="77777777" w:rsidR="00490B2C" w:rsidRPr="001A4EAC" w:rsidRDefault="00490B2C" w:rsidP="00490B2C">
      <w:pPr>
        <w:rPr>
          <w:rFonts w:cs="Arial"/>
          <w:b/>
          <w:color w:val="000000" w:themeColor="text1"/>
        </w:rPr>
      </w:pPr>
      <w:r>
        <w:rPr>
          <w:rFonts w:cs="Arial"/>
          <w:b/>
          <w:color w:val="000000" w:themeColor="text1"/>
        </w:rPr>
        <w:t>The Contractor shall meet the qualification requirements by proving the following:</w:t>
      </w:r>
    </w:p>
    <w:p w14:paraId="079771AE" w14:textId="306C27C8" w:rsidR="00490B2C" w:rsidRPr="001A4EAC" w:rsidRDefault="00490B2C" w:rsidP="000F60A6">
      <w:pPr>
        <w:pStyle w:val="odsazfurt"/>
        <w:numPr>
          <w:ilvl w:val="0"/>
          <w:numId w:val="2"/>
        </w:numPr>
        <w:rPr>
          <w:rFonts w:ascii="Arial" w:hAnsi="Arial" w:cs="Arial"/>
          <w:color w:val="000000" w:themeColor="text1"/>
        </w:rPr>
      </w:pPr>
      <w:r>
        <w:rPr>
          <w:rFonts w:ascii="Arial" w:hAnsi="Arial" w:cs="Arial"/>
          <w:color w:val="000000" w:themeColor="text1"/>
        </w:rPr>
        <w:t>basic qualifications in accordance with the provisions of Section 74 of the ZZVZ</w:t>
      </w:r>
    </w:p>
    <w:p w14:paraId="57F0E7C4" w14:textId="77777777" w:rsidR="00490B2C" w:rsidRPr="001A4EAC" w:rsidRDefault="00490B2C" w:rsidP="00490B2C">
      <w:pPr>
        <w:pStyle w:val="odsazfurt"/>
        <w:numPr>
          <w:ilvl w:val="0"/>
          <w:numId w:val="2"/>
        </w:numPr>
        <w:rPr>
          <w:rFonts w:ascii="Arial" w:hAnsi="Arial" w:cs="Arial"/>
          <w:color w:val="000000" w:themeColor="text1"/>
        </w:rPr>
      </w:pPr>
      <w:r>
        <w:rPr>
          <w:rFonts w:ascii="Arial" w:hAnsi="Arial" w:cs="Arial"/>
          <w:color w:val="000000" w:themeColor="text1"/>
        </w:rPr>
        <w:t>professional qualifications in accordance with the provisions of Section 77 of the ZZVZ</w:t>
      </w:r>
    </w:p>
    <w:p w14:paraId="4FF835F3" w14:textId="77777777" w:rsidR="00490B2C" w:rsidRPr="001A4EAC" w:rsidRDefault="00490B2C" w:rsidP="00490B2C">
      <w:pPr>
        <w:rPr>
          <w:rFonts w:cs="Arial"/>
          <w:b/>
          <w:color w:val="000000" w:themeColor="text1"/>
        </w:rPr>
      </w:pPr>
    </w:p>
    <w:p w14:paraId="003A8CC3" w14:textId="77777777" w:rsidR="00490B2C" w:rsidRPr="001A4EAC" w:rsidRDefault="00490B2C" w:rsidP="00490B2C">
      <w:pPr>
        <w:autoSpaceDE w:val="0"/>
        <w:autoSpaceDN w:val="0"/>
        <w:adjustRightInd w:val="0"/>
        <w:rPr>
          <w:rFonts w:cs="Arial"/>
          <w:b/>
          <w:color w:val="000000" w:themeColor="text1"/>
        </w:rPr>
      </w:pPr>
    </w:p>
    <w:p w14:paraId="6136D461" w14:textId="641C3764" w:rsidR="00490B2C" w:rsidRPr="001A4EAC" w:rsidRDefault="00490B2C" w:rsidP="00D83BF0">
      <w:pPr>
        <w:autoSpaceDE w:val="0"/>
        <w:autoSpaceDN w:val="0"/>
        <w:adjustRightInd w:val="0"/>
        <w:rPr>
          <w:rFonts w:cs="Arial"/>
          <w:color w:val="000000" w:themeColor="text1"/>
        </w:rPr>
      </w:pPr>
      <w:r>
        <w:rPr>
          <w:rFonts w:cs="Arial"/>
          <w:color w:val="000000" w:themeColor="text1"/>
        </w:rPr>
        <w:t xml:space="preserve">Should </w:t>
      </w:r>
      <w:r w:rsidR="000F60A6">
        <w:rPr>
          <w:rFonts w:cs="Arial"/>
          <w:color w:val="000000" w:themeColor="text1"/>
        </w:rPr>
        <w:t>tenderer</w:t>
      </w:r>
      <w:r w:rsidR="00D83BF0">
        <w:rPr>
          <w:rFonts w:cs="Arial"/>
          <w:color w:val="000000" w:themeColor="text1"/>
        </w:rPr>
        <w:t>s</w:t>
      </w:r>
      <w:r>
        <w:rPr>
          <w:rFonts w:cs="Arial"/>
          <w:color w:val="000000" w:themeColor="text1"/>
        </w:rPr>
        <w:t xml:space="preserve"> fail to prove </w:t>
      </w:r>
      <w:r w:rsidR="00D83BF0">
        <w:rPr>
          <w:rFonts w:cs="Arial"/>
          <w:color w:val="000000" w:themeColor="text1"/>
        </w:rPr>
        <w:t>they</w:t>
      </w:r>
      <w:r>
        <w:rPr>
          <w:rFonts w:cs="Arial"/>
          <w:color w:val="000000" w:themeColor="text1"/>
        </w:rPr>
        <w:t xml:space="preserve"> fulfil the required qualification criterion to the fullest extent, </w:t>
      </w:r>
      <w:r w:rsidR="00D83BF0">
        <w:rPr>
          <w:rFonts w:cs="Arial"/>
          <w:color w:val="000000" w:themeColor="text1"/>
        </w:rPr>
        <w:t>they</w:t>
      </w:r>
      <w:r>
        <w:rPr>
          <w:rFonts w:cs="Arial"/>
          <w:color w:val="000000" w:themeColor="text1"/>
        </w:rPr>
        <w:t xml:space="preserve"> can be </w:t>
      </w:r>
      <w:r w:rsidR="000F60A6">
        <w:rPr>
          <w:rFonts w:cs="Arial"/>
          <w:color w:val="000000" w:themeColor="text1"/>
        </w:rPr>
        <w:t>excluded</w:t>
      </w:r>
      <w:r>
        <w:rPr>
          <w:rFonts w:cs="Arial"/>
          <w:color w:val="000000" w:themeColor="text1"/>
        </w:rPr>
        <w:t xml:space="preserve"> from participation in </w:t>
      </w:r>
      <w:r w:rsidR="00266258">
        <w:rPr>
          <w:rFonts w:cs="Arial"/>
        </w:rPr>
        <w:t xml:space="preserve">the </w:t>
      </w:r>
      <w:r>
        <w:rPr>
          <w:rFonts w:cs="Arial"/>
          <w:color w:val="000000" w:themeColor="text1"/>
        </w:rPr>
        <w:t xml:space="preserve">procurement procedure subject to S. 48 (2) of the ZZVZ. </w:t>
      </w:r>
    </w:p>
    <w:p w14:paraId="0F7E6848" w14:textId="77777777" w:rsidR="00490B2C" w:rsidRPr="001A4EAC" w:rsidRDefault="00490B2C" w:rsidP="00490B2C">
      <w:pPr>
        <w:numPr>
          <w:ilvl w:val="4"/>
          <w:numId w:val="7"/>
        </w:numPr>
        <w:autoSpaceDE w:val="0"/>
        <w:autoSpaceDN w:val="0"/>
        <w:adjustRightInd w:val="0"/>
        <w:rPr>
          <w:rFonts w:cs="Arial"/>
          <w:bCs/>
          <w:color w:val="000000" w:themeColor="text1"/>
          <w:u w:val="single"/>
        </w:rPr>
      </w:pPr>
    </w:p>
    <w:p w14:paraId="7F734840" w14:textId="77777777" w:rsidR="00490B2C" w:rsidRPr="001A4EAC" w:rsidRDefault="00490B2C" w:rsidP="00490B2C">
      <w:pPr>
        <w:numPr>
          <w:ilvl w:val="4"/>
          <w:numId w:val="7"/>
        </w:numPr>
        <w:autoSpaceDE w:val="0"/>
        <w:autoSpaceDN w:val="0"/>
        <w:adjustRightInd w:val="0"/>
        <w:rPr>
          <w:rFonts w:cs="Arial"/>
          <w:b/>
          <w:bCs/>
          <w:color w:val="000000" w:themeColor="text1"/>
          <w:u w:val="single"/>
        </w:rPr>
      </w:pPr>
      <w:r>
        <w:rPr>
          <w:rFonts w:cs="Arial"/>
          <w:b/>
          <w:color w:val="000000" w:themeColor="text1"/>
          <w:u w:val="single"/>
        </w:rPr>
        <w:t xml:space="preserve">Basic qualifications subject to S. 74 of the ZZVZ </w:t>
      </w:r>
    </w:p>
    <w:p w14:paraId="04A7C500" w14:textId="77777777" w:rsidR="00490B2C" w:rsidRPr="001A4EAC" w:rsidRDefault="00490B2C" w:rsidP="00490B2C">
      <w:pPr>
        <w:autoSpaceDE w:val="0"/>
        <w:autoSpaceDN w:val="0"/>
        <w:adjustRightInd w:val="0"/>
        <w:rPr>
          <w:rFonts w:cs="Arial"/>
          <w:bCs/>
          <w:color w:val="000000" w:themeColor="text1"/>
          <w:u w:val="single"/>
        </w:rPr>
      </w:pPr>
    </w:p>
    <w:p w14:paraId="333D4D52" w14:textId="27FA09B0" w:rsidR="00490B2C" w:rsidRPr="001A4EAC" w:rsidRDefault="00D83BF0" w:rsidP="00D83BF0">
      <w:pPr>
        <w:autoSpaceDE w:val="0"/>
        <w:autoSpaceDN w:val="0"/>
        <w:adjustRightInd w:val="0"/>
        <w:rPr>
          <w:rFonts w:cs="Arial"/>
          <w:color w:val="000000" w:themeColor="text1"/>
        </w:rPr>
      </w:pPr>
      <w:r>
        <w:rPr>
          <w:rFonts w:cs="Arial"/>
          <w:color w:val="000000" w:themeColor="text1"/>
        </w:rPr>
        <w:t>T</w:t>
      </w:r>
      <w:r w:rsidR="00490B2C">
        <w:rPr>
          <w:rFonts w:cs="Arial"/>
          <w:color w:val="000000" w:themeColor="text1"/>
        </w:rPr>
        <w:t>enderer</w:t>
      </w:r>
      <w:r>
        <w:rPr>
          <w:rFonts w:cs="Arial"/>
          <w:color w:val="000000" w:themeColor="text1"/>
        </w:rPr>
        <w:t>s</w:t>
      </w:r>
      <w:r w:rsidR="00490B2C">
        <w:rPr>
          <w:rFonts w:cs="Arial"/>
          <w:color w:val="000000" w:themeColor="text1"/>
        </w:rPr>
        <w:t xml:space="preserve"> shall provide evidence of </w:t>
      </w:r>
      <w:r>
        <w:rPr>
          <w:rFonts w:cs="Arial"/>
          <w:color w:val="000000" w:themeColor="text1"/>
        </w:rPr>
        <w:t>their</w:t>
      </w:r>
      <w:r w:rsidR="00490B2C">
        <w:rPr>
          <w:rFonts w:cs="Arial"/>
          <w:color w:val="000000" w:themeColor="text1"/>
        </w:rPr>
        <w:t xml:space="preserve"> basic qualifications specified in Section 74(1) of the ZZVZ by submitting the documents specified in Section 75 of the ZZVZ.</w:t>
      </w:r>
    </w:p>
    <w:p w14:paraId="51CBFEBB" w14:textId="77777777" w:rsidR="00490B2C" w:rsidRPr="001A4EAC" w:rsidRDefault="00490B2C" w:rsidP="00490B2C">
      <w:pPr>
        <w:autoSpaceDE w:val="0"/>
        <w:autoSpaceDN w:val="0"/>
        <w:adjustRightInd w:val="0"/>
        <w:rPr>
          <w:rFonts w:cs="Arial"/>
          <w:color w:val="000000" w:themeColor="text1"/>
        </w:rPr>
      </w:pPr>
    </w:p>
    <w:p w14:paraId="19F831C4" w14:textId="7A332ADE" w:rsidR="00490B2C" w:rsidRPr="001A4EAC" w:rsidRDefault="00490B2C" w:rsidP="00D83BF0">
      <w:pPr>
        <w:autoSpaceDE w:val="0"/>
        <w:autoSpaceDN w:val="0"/>
        <w:adjustRightInd w:val="0"/>
        <w:rPr>
          <w:rFonts w:cs="Arial"/>
          <w:color w:val="000000" w:themeColor="text1"/>
        </w:rPr>
      </w:pPr>
      <w:r>
        <w:rPr>
          <w:rFonts w:cs="Arial"/>
          <w:color w:val="000000" w:themeColor="text1"/>
        </w:rPr>
        <w:t xml:space="preserve">The Contracting Authority recommends that tenderers use Section 45(4) of the ZZVZ to prove their qualifications and to do </w:t>
      </w:r>
      <w:r w:rsidR="00266258">
        <w:rPr>
          <w:rFonts w:cs="Arial"/>
          <w:color w:val="000000" w:themeColor="text1"/>
        </w:rPr>
        <w:t xml:space="preserve">so </w:t>
      </w:r>
      <w:r>
        <w:rPr>
          <w:rFonts w:cs="Arial"/>
          <w:color w:val="000000" w:themeColor="text1"/>
        </w:rPr>
        <w:t>by reference to the corresponding information held in the information system of the public administration or a similar system administered in another Member State which enables unlimited remote access</w:t>
      </w:r>
      <w:r w:rsidR="00D83BF0">
        <w:rPr>
          <w:rFonts w:cs="Arial"/>
          <w:color w:val="000000" w:themeColor="text1"/>
        </w:rPr>
        <w:t xml:space="preserve">. </w:t>
      </w:r>
      <w:r>
        <w:rPr>
          <w:rFonts w:cs="Arial"/>
          <w:color w:val="000000" w:themeColor="text1"/>
        </w:rPr>
        <w:t>Such a reference must contain the Internet address and data for login and search for the required information, if such data are necessary.</w:t>
      </w:r>
    </w:p>
    <w:p w14:paraId="6199D9E8" w14:textId="77777777" w:rsidR="00490B2C" w:rsidRPr="001A4EAC" w:rsidRDefault="00490B2C" w:rsidP="00490B2C">
      <w:pPr>
        <w:autoSpaceDE w:val="0"/>
        <w:autoSpaceDN w:val="0"/>
        <w:adjustRightInd w:val="0"/>
        <w:rPr>
          <w:rFonts w:cs="Arial"/>
          <w:color w:val="000000" w:themeColor="text1"/>
        </w:rPr>
      </w:pPr>
    </w:p>
    <w:p w14:paraId="664991D7" w14:textId="57FF7088" w:rsidR="00490B2C" w:rsidRPr="001A4EAC" w:rsidRDefault="00490B2C" w:rsidP="00D83BF0">
      <w:pPr>
        <w:autoSpaceDE w:val="0"/>
        <w:autoSpaceDN w:val="0"/>
        <w:adjustRightInd w:val="0"/>
        <w:rPr>
          <w:rFonts w:cs="Arial"/>
          <w:color w:val="000000" w:themeColor="text1"/>
        </w:rPr>
      </w:pPr>
      <w:r>
        <w:rPr>
          <w:rFonts w:cs="Arial"/>
          <w:color w:val="000000" w:themeColor="text1"/>
        </w:rPr>
        <w:t>In accordance with Section 86 of the ZZVZ, tenderer</w:t>
      </w:r>
      <w:r w:rsidR="00D83BF0">
        <w:rPr>
          <w:rFonts w:cs="Arial"/>
          <w:color w:val="000000" w:themeColor="text1"/>
        </w:rPr>
        <w:t>s</w:t>
      </w:r>
      <w:r>
        <w:rPr>
          <w:rFonts w:cs="Arial"/>
          <w:color w:val="000000" w:themeColor="text1"/>
        </w:rPr>
        <w:t xml:space="preserve"> </w:t>
      </w:r>
      <w:r w:rsidR="00D83BF0">
        <w:rPr>
          <w:rFonts w:cs="Arial"/>
          <w:color w:val="000000" w:themeColor="text1"/>
        </w:rPr>
        <w:t>are</w:t>
      </w:r>
      <w:r>
        <w:rPr>
          <w:rFonts w:cs="Arial"/>
          <w:color w:val="000000" w:themeColor="text1"/>
        </w:rPr>
        <w:t xml:space="preserve"> entitled to submit a statutory declaration (Annex 2) to prove </w:t>
      </w:r>
      <w:r w:rsidR="00D83BF0">
        <w:rPr>
          <w:rFonts w:cs="Arial"/>
          <w:color w:val="000000" w:themeColor="text1"/>
        </w:rPr>
        <w:t>they</w:t>
      </w:r>
      <w:r>
        <w:rPr>
          <w:rFonts w:cs="Arial"/>
          <w:color w:val="000000" w:themeColor="text1"/>
        </w:rPr>
        <w:t xml:space="preserve"> fulfil all the qualification criteria. </w:t>
      </w:r>
    </w:p>
    <w:p w14:paraId="2F6CC8E9" w14:textId="77777777" w:rsidR="00490B2C" w:rsidRPr="001A4EAC" w:rsidRDefault="00490B2C" w:rsidP="00490B2C">
      <w:pPr>
        <w:autoSpaceDE w:val="0"/>
        <w:autoSpaceDN w:val="0"/>
        <w:adjustRightInd w:val="0"/>
        <w:rPr>
          <w:rFonts w:cs="Arial"/>
          <w:color w:val="000000" w:themeColor="text1"/>
        </w:rPr>
      </w:pPr>
    </w:p>
    <w:p w14:paraId="7B646A62" w14:textId="2C79B193" w:rsidR="00490B2C" w:rsidRPr="001A4EAC" w:rsidRDefault="00490B2C" w:rsidP="00D83BF0">
      <w:pPr>
        <w:autoSpaceDE w:val="0"/>
        <w:autoSpaceDN w:val="0"/>
        <w:adjustRightInd w:val="0"/>
        <w:rPr>
          <w:rFonts w:cs="Arial"/>
          <w:color w:val="000000" w:themeColor="text1"/>
        </w:rPr>
      </w:pPr>
      <w:r>
        <w:rPr>
          <w:rFonts w:cs="Arial"/>
          <w:color w:val="000000" w:themeColor="text1"/>
        </w:rPr>
        <w:t xml:space="preserve">The genuineness and age of documents </w:t>
      </w:r>
      <w:r w:rsidR="00D83BF0">
        <w:rPr>
          <w:rFonts w:cs="Arial"/>
          <w:color w:val="000000" w:themeColor="text1"/>
        </w:rPr>
        <w:t>are</w:t>
      </w:r>
      <w:r>
        <w:rPr>
          <w:rFonts w:cs="Arial"/>
          <w:color w:val="000000" w:themeColor="text1"/>
        </w:rPr>
        <w:t xml:space="preserve"> governed by the ZZVZ.</w:t>
      </w:r>
    </w:p>
    <w:p w14:paraId="56522657" w14:textId="77777777" w:rsidR="00490B2C" w:rsidRPr="001A4EAC" w:rsidRDefault="00490B2C" w:rsidP="00490B2C">
      <w:pPr>
        <w:numPr>
          <w:ilvl w:val="4"/>
          <w:numId w:val="7"/>
        </w:numPr>
        <w:autoSpaceDE w:val="0"/>
        <w:autoSpaceDN w:val="0"/>
        <w:adjustRightInd w:val="0"/>
        <w:rPr>
          <w:rFonts w:cs="Arial"/>
          <w:b/>
          <w:bCs/>
          <w:color w:val="000000" w:themeColor="text1"/>
          <w:u w:val="single"/>
        </w:rPr>
      </w:pPr>
    </w:p>
    <w:p w14:paraId="2895B172" w14:textId="7D8CEADE" w:rsidR="00490B2C" w:rsidRPr="001C2B0E" w:rsidRDefault="00490B2C" w:rsidP="00D83BF0">
      <w:pPr>
        <w:numPr>
          <w:ilvl w:val="4"/>
          <w:numId w:val="7"/>
        </w:numPr>
        <w:autoSpaceDE w:val="0"/>
        <w:autoSpaceDN w:val="0"/>
        <w:adjustRightInd w:val="0"/>
        <w:rPr>
          <w:rFonts w:cs="Arial"/>
          <w:color w:val="000000" w:themeColor="text1"/>
        </w:rPr>
      </w:pPr>
      <w:r>
        <w:rPr>
          <w:rFonts w:cs="Arial"/>
          <w:b/>
          <w:color w:val="000000" w:themeColor="text1"/>
          <w:u w:val="single"/>
        </w:rPr>
        <w:t>Professional qualifications subject to S. 77 of the ZZVZ</w:t>
      </w:r>
    </w:p>
    <w:p w14:paraId="11C53417" w14:textId="35532236" w:rsidR="00490B2C" w:rsidRPr="00EB6196" w:rsidRDefault="00D83BF0" w:rsidP="00D83BF0">
      <w:pPr>
        <w:numPr>
          <w:ilvl w:val="4"/>
          <w:numId w:val="7"/>
        </w:numPr>
        <w:autoSpaceDE w:val="0"/>
        <w:autoSpaceDN w:val="0"/>
        <w:adjustRightInd w:val="0"/>
        <w:rPr>
          <w:rFonts w:cs="Arial"/>
          <w:color w:val="000000" w:themeColor="text1"/>
        </w:rPr>
      </w:pPr>
      <w:r>
        <w:rPr>
          <w:rFonts w:cs="Arial"/>
          <w:color w:val="000000" w:themeColor="text1"/>
        </w:rPr>
        <w:t>T</w:t>
      </w:r>
      <w:r w:rsidR="00490B2C">
        <w:rPr>
          <w:rFonts w:cs="Arial"/>
          <w:color w:val="000000" w:themeColor="text1"/>
        </w:rPr>
        <w:t>enderer</w:t>
      </w:r>
      <w:r>
        <w:rPr>
          <w:rFonts w:cs="Arial"/>
          <w:color w:val="000000" w:themeColor="text1"/>
        </w:rPr>
        <w:t>s</w:t>
      </w:r>
      <w:r w:rsidR="00490B2C">
        <w:rPr>
          <w:rFonts w:cs="Arial"/>
          <w:color w:val="000000" w:themeColor="text1"/>
        </w:rPr>
        <w:t xml:space="preserve"> shall provide evidence of </w:t>
      </w:r>
      <w:r>
        <w:rPr>
          <w:rFonts w:cs="Arial"/>
          <w:color w:val="000000" w:themeColor="text1"/>
        </w:rPr>
        <w:t>their</w:t>
      </w:r>
      <w:r w:rsidR="00490B2C">
        <w:rPr>
          <w:rFonts w:cs="Arial"/>
          <w:color w:val="000000" w:themeColor="text1"/>
        </w:rPr>
        <w:t xml:space="preserve"> professional qualifications subject to S. 77 of the ZZVZ by submitting:</w:t>
      </w:r>
    </w:p>
    <w:p w14:paraId="556C0961" w14:textId="77777777" w:rsidR="00490B2C" w:rsidRPr="001A4EAC" w:rsidRDefault="00490B2C" w:rsidP="00490B2C">
      <w:pPr>
        <w:autoSpaceDE w:val="0"/>
        <w:autoSpaceDN w:val="0"/>
        <w:adjustRightInd w:val="0"/>
        <w:rPr>
          <w:rFonts w:cs="Arial"/>
          <w:color w:val="000000" w:themeColor="text1"/>
        </w:rPr>
      </w:pPr>
    </w:p>
    <w:p w14:paraId="2CB0C2D4" w14:textId="515448FC" w:rsidR="00490B2C" w:rsidRPr="001A4EAC" w:rsidRDefault="00490B2C" w:rsidP="00490B2C">
      <w:pPr>
        <w:numPr>
          <w:ilvl w:val="0"/>
          <w:numId w:val="8"/>
        </w:numPr>
        <w:autoSpaceDE w:val="0"/>
        <w:autoSpaceDN w:val="0"/>
        <w:adjustRightInd w:val="0"/>
        <w:rPr>
          <w:rFonts w:cs="Arial"/>
          <w:color w:val="000000" w:themeColor="text1"/>
        </w:rPr>
      </w:pPr>
      <w:r>
        <w:rPr>
          <w:rFonts w:cs="Arial"/>
          <w:color w:val="000000" w:themeColor="text1"/>
        </w:rPr>
        <w:lastRenderedPageBreak/>
        <w:t>an extract from the Commercial Register or statement from other similar records, as long as he/she is registered there.</w:t>
      </w:r>
    </w:p>
    <w:p w14:paraId="142F0AC5" w14:textId="77777777" w:rsidR="00490B2C" w:rsidRPr="001A4EAC" w:rsidRDefault="00490B2C" w:rsidP="00490B2C">
      <w:pPr>
        <w:autoSpaceDE w:val="0"/>
        <w:autoSpaceDN w:val="0"/>
        <w:adjustRightInd w:val="0"/>
        <w:rPr>
          <w:rFonts w:cs="Arial"/>
          <w:color w:val="000000" w:themeColor="text1"/>
        </w:rPr>
      </w:pPr>
    </w:p>
    <w:p w14:paraId="6BBCF38B" w14:textId="085EC633" w:rsidR="00490B2C" w:rsidRPr="001A4EAC" w:rsidRDefault="00490B2C" w:rsidP="00D83BF0">
      <w:pPr>
        <w:autoSpaceDE w:val="0"/>
        <w:autoSpaceDN w:val="0"/>
        <w:adjustRightInd w:val="0"/>
        <w:rPr>
          <w:rFonts w:cs="Arial"/>
          <w:color w:val="000000" w:themeColor="text1"/>
        </w:rPr>
      </w:pPr>
      <w:r>
        <w:rPr>
          <w:rFonts w:cs="Arial"/>
          <w:color w:val="000000" w:themeColor="text1"/>
        </w:rPr>
        <w:t xml:space="preserve">The genuineness and age of documents </w:t>
      </w:r>
      <w:r w:rsidR="00D83BF0">
        <w:rPr>
          <w:rFonts w:cs="Arial"/>
          <w:color w:val="000000" w:themeColor="text1"/>
        </w:rPr>
        <w:t>are</w:t>
      </w:r>
      <w:r>
        <w:rPr>
          <w:rFonts w:cs="Arial"/>
          <w:color w:val="000000" w:themeColor="text1"/>
        </w:rPr>
        <w:t xml:space="preserve"> governed by the ZZVZ.</w:t>
      </w:r>
    </w:p>
    <w:p w14:paraId="4AD7FC61" w14:textId="77777777" w:rsidR="00490B2C" w:rsidRPr="001A4EAC" w:rsidRDefault="00490B2C" w:rsidP="00490B2C">
      <w:pPr>
        <w:autoSpaceDE w:val="0"/>
        <w:autoSpaceDN w:val="0"/>
        <w:adjustRightInd w:val="0"/>
        <w:rPr>
          <w:rFonts w:cs="Arial"/>
          <w:color w:val="000000" w:themeColor="text1"/>
        </w:rPr>
      </w:pPr>
    </w:p>
    <w:p w14:paraId="5AF9E9D5" w14:textId="64B5A839" w:rsidR="00490B2C" w:rsidRPr="001A4EAC" w:rsidRDefault="00490B2C" w:rsidP="00D83BF0">
      <w:pPr>
        <w:autoSpaceDE w:val="0"/>
        <w:autoSpaceDN w:val="0"/>
        <w:adjustRightInd w:val="0"/>
        <w:rPr>
          <w:rFonts w:cs="Arial"/>
          <w:color w:val="000000" w:themeColor="text1"/>
        </w:rPr>
      </w:pPr>
      <w:r>
        <w:rPr>
          <w:rFonts w:cs="Arial"/>
          <w:color w:val="000000" w:themeColor="text1"/>
        </w:rPr>
        <w:t xml:space="preserve">The Contracting Authority recommends that tenderers use Section 45(4) of the ZZVZ to prove the qualifications and to do </w:t>
      </w:r>
      <w:r w:rsidR="00266258">
        <w:rPr>
          <w:rFonts w:cs="Arial"/>
          <w:color w:val="000000" w:themeColor="text1"/>
        </w:rPr>
        <w:t xml:space="preserve">so </w:t>
      </w:r>
      <w:r>
        <w:rPr>
          <w:rFonts w:cs="Arial"/>
          <w:color w:val="000000" w:themeColor="text1"/>
        </w:rPr>
        <w:t>by reference to the corresponding information held in the information system of the public administration or a similar system administered in another Member State which enables unlimited remote access. Such a reference must contain the Internet address and data for login and search for the required information, if such data are necessary.</w:t>
      </w:r>
    </w:p>
    <w:p w14:paraId="408C6CFE" w14:textId="77777777" w:rsidR="00490B2C" w:rsidRPr="001A4EAC" w:rsidRDefault="00490B2C" w:rsidP="00490B2C">
      <w:pPr>
        <w:autoSpaceDE w:val="0"/>
        <w:autoSpaceDN w:val="0"/>
        <w:adjustRightInd w:val="0"/>
        <w:rPr>
          <w:rFonts w:cs="Arial"/>
          <w:color w:val="000000" w:themeColor="text1"/>
        </w:rPr>
      </w:pPr>
    </w:p>
    <w:p w14:paraId="3C0DA477" w14:textId="28037ADC" w:rsidR="000B27EF" w:rsidRDefault="00490B2C" w:rsidP="00D83BF0">
      <w:pPr>
        <w:autoSpaceDE w:val="0"/>
        <w:autoSpaceDN w:val="0"/>
        <w:adjustRightInd w:val="0"/>
        <w:rPr>
          <w:rFonts w:cs="Arial"/>
        </w:rPr>
      </w:pPr>
      <w:r>
        <w:rPr>
          <w:rFonts w:cs="Arial"/>
          <w:color w:val="000000" w:themeColor="text1"/>
        </w:rPr>
        <w:t>In accordance with Section 86 of the ZZVZ, tenderer</w:t>
      </w:r>
      <w:r w:rsidR="00D83BF0">
        <w:rPr>
          <w:rFonts w:cs="Arial"/>
          <w:color w:val="000000" w:themeColor="text1"/>
        </w:rPr>
        <w:t>s</w:t>
      </w:r>
      <w:r>
        <w:rPr>
          <w:rFonts w:cs="Arial"/>
          <w:color w:val="000000" w:themeColor="text1"/>
        </w:rPr>
        <w:t xml:space="preserve"> </w:t>
      </w:r>
      <w:r w:rsidR="00D83BF0">
        <w:rPr>
          <w:rFonts w:cs="Arial"/>
          <w:color w:val="000000" w:themeColor="text1"/>
        </w:rPr>
        <w:t xml:space="preserve">are </w:t>
      </w:r>
      <w:r>
        <w:rPr>
          <w:rFonts w:cs="Arial"/>
          <w:color w:val="000000" w:themeColor="text1"/>
        </w:rPr>
        <w:t xml:space="preserve">entitled to submit a statutory declaration (Annex 2) to prove </w:t>
      </w:r>
      <w:r w:rsidR="00D83BF0">
        <w:rPr>
          <w:rFonts w:cs="Arial"/>
          <w:color w:val="000000" w:themeColor="text1"/>
        </w:rPr>
        <w:t>they</w:t>
      </w:r>
      <w:r>
        <w:rPr>
          <w:rFonts w:cs="Arial"/>
          <w:color w:val="000000" w:themeColor="text1"/>
        </w:rPr>
        <w:t xml:space="preserve"> fulfil </w:t>
      </w:r>
      <w:r>
        <w:rPr>
          <w:rFonts w:cs="Arial"/>
          <w:b/>
          <w:color w:val="000000" w:themeColor="text1"/>
        </w:rPr>
        <w:t>all</w:t>
      </w:r>
      <w:r>
        <w:rPr>
          <w:rFonts w:cs="Arial"/>
          <w:color w:val="000000" w:themeColor="text1"/>
        </w:rPr>
        <w:t xml:space="preserve"> qualification criteria.</w:t>
      </w:r>
      <w:r w:rsidR="00D83BF0">
        <w:rPr>
          <w:rFonts w:cs="Arial"/>
          <w:color w:val="000000" w:themeColor="text1"/>
        </w:rPr>
        <w:t xml:space="preserve"> (Annex 2</w:t>
      </w:r>
      <w:r w:rsidR="00D83BF0">
        <w:rPr>
          <w:rFonts w:cs="Arial"/>
        </w:rPr>
        <w:t>)</w:t>
      </w:r>
    </w:p>
    <w:p w14:paraId="098B688B" w14:textId="77777777" w:rsidR="00D83BF0" w:rsidRPr="00D83BF0" w:rsidRDefault="00D83BF0" w:rsidP="00D83BF0">
      <w:pPr>
        <w:autoSpaceDE w:val="0"/>
        <w:autoSpaceDN w:val="0"/>
        <w:adjustRightInd w:val="0"/>
        <w:rPr>
          <w:rFonts w:cs="Arial"/>
          <w:color w:val="000000" w:themeColor="text1"/>
        </w:rPr>
      </w:pPr>
    </w:p>
    <w:p w14:paraId="726B2DDD" w14:textId="77777777" w:rsidR="000B27EF" w:rsidRPr="0001499E" w:rsidRDefault="000B27EF" w:rsidP="000B27EF">
      <w:pPr>
        <w:numPr>
          <w:ilvl w:val="0"/>
          <w:numId w:val="1"/>
        </w:numPr>
        <w:rPr>
          <w:rFonts w:cs="Arial"/>
          <w:b/>
        </w:rPr>
      </w:pPr>
      <w:r>
        <w:rPr>
          <w:rFonts w:cs="Arial"/>
          <w:b/>
        </w:rPr>
        <w:t>Instructions for tender processing</w:t>
      </w:r>
    </w:p>
    <w:p w14:paraId="14CB5FD0" w14:textId="77777777" w:rsidR="000B27EF" w:rsidRPr="0001499E" w:rsidRDefault="000B27EF" w:rsidP="000B27EF">
      <w:pPr>
        <w:autoSpaceDE w:val="0"/>
        <w:autoSpaceDN w:val="0"/>
        <w:adjustRightInd w:val="0"/>
        <w:rPr>
          <w:rFonts w:cs="Arial"/>
        </w:rPr>
      </w:pPr>
    </w:p>
    <w:p w14:paraId="41F319E3" w14:textId="525A9C7A" w:rsidR="00490B2C" w:rsidRPr="00490B2C" w:rsidRDefault="00490B2C" w:rsidP="00D83BF0">
      <w:pPr>
        <w:suppressAutoHyphens/>
        <w:autoSpaceDE w:val="0"/>
        <w:autoSpaceDN w:val="0"/>
        <w:adjustRightInd w:val="0"/>
        <w:spacing w:after="120" w:line="280" w:lineRule="atLeast"/>
        <w:rPr>
          <w:rFonts w:cs="Arial"/>
          <w:color w:val="000000" w:themeColor="text1"/>
          <w:lang w:eastAsia="ar-SA"/>
        </w:rPr>
      </w:pPr>
      <w:r>
        <w:rPr>
          <w:rFonts w:cs="Arial"/>
          <w:color w:val="000000" w:themeColor="text1"/>
        </w:rPr>
        <w:t xml:space="preserve">The tenderer shall submit the full </w:t>
      </w:r>
      <w:r>
        <w:rPr>
          <w:rFonts w:cs="Arial"/>
          <w:b/>
          <w:color w:val="000000" w:themeColor="text1"/>
        </w:rPr>
        <w:t>electronic format of the tender</w:t>
      </w:r>
      <w:r>
        <w:rPr>
          <w:rFonts w:cs="Arial"/>
          <w:color w:val="000000" w:themeColor="text1"/>
        </w:rPr>
        <w:t>, i.e.</w:t>
      </w:r>
      <w:r w:rsidR="00266258">
        <w:rPr>
          <w:rFonts w:cs="Arial"/>
          <w:color w:val="000000" w:themeColor="text1"/>
        </w:rPr>
        <w:t>,</w:t>
      </w:r>
      <w:r>
        <w:rPr>
          <w:rFonts w:cs="Arial"/>
          <w:color w:val="000000" w:themeColor="text1"/>
        </w:rPr>
        <w:t xml:space="preserve"> using the electronic tool as specified in item 6. of these procurement documents. </w:t>
      </w:r>
    </w:p>
    <w:p w14:paraId="2634E418" w14:textId="288D0FD5" w:rsidR="00490B2C" w:rsidRPr="00490B2C" w:rsidRDefault="00490B2C" w:rsidP="00D83BF0">
      <w:pPr>
        <w:spacing w:before="120" w:line="280" w:lineRule="atLeast"/>
        <w:rPr>
          <w:rFonts w:cs="Arial"/>
          <w:color w:val="000000" w:themeColor="text1"/>
        </w:rPr>
      </w:pPr>
      <w:r>
        <w:rPr>
          <w:rFonts w:cs="Arial"/>
          <w:color w:val="000000" w:themeColor="text1"/>
        </w:rPr>
        <w:t xml:space="preserve">The tender will be drawn up in the Czech, English or Slovak language. Documents in a foreign language (except for English or Slovak) shall be submitted with a translation into Czech by the tenderer in the procurement procedure. Documents on achieved education provided in Latin and complete technical documentation in the English language (for tenders submitted in other than the English language) </w:t>
      </w:r>
      <w:r w:rsidR="00266258">
        <w:rPr>
          <w:rFonts w:cs="Arial"/>
          <w:color w:val="000000" w:themeColor="text1"/>
        </w:rPr>
        <w:t xml:space="preserve">can </w:t>
      </w:r>
      <w:r>
        <w:rPr>
          <w:rFonts w:cs="Arial"/>
          <w:color w:val="000000" w:themeColor="text1"/>
        </w:rPr>
        <w:t>be submitted without a translation.</w:t>
      </w:r>
    </w:p>
    <w:p w14:paraId="561F4343" w14:textId="77777777" w:rsidR="00490B2C" w:rsidRPr="00490B2C" w:rsidRDefault="00490B2C" w:rsidP="00D83BF0">
      <w:pPr>
        <w:spacing w:before="120" w:line="280" w:lineRule="atLeast"/>
        <w:rPr>
          <w:rFonts w:cs="Arial"/>
          <w:color w:val="000000" w:themeColor="text1"/>
        </w:rPr>
      </w:pPr>
      <w:r>
        <w:rPr>
          <w:rFonts w:cs="Arial"/>
          <w:color w:val="000000" w:themeColor="text1"/>
        </w:rPr>
        <w:t xml:space="preserve">The tender shall not contain any rewritings or corrections which might be misleading for the Contracting Authority. </w:t>
      </w:r>
    </w:p>
    <w:p w14:paraId="08643351" w14:textId="77777777" w:rsidR="00490B2C" w:rsidRPr="00490B2C" w:rsidRDefault="00490B2C" w:rsidP="00D83BF0">
      <w:pPr>
        <w:spacing w:before="120" w:line="280" w:lineRule="atLeast"/>
        <w:rPr>
          <w:rFonts w:cs="Arial"/>
          <w:color w:val="000000" w:themeColor="text1"/>
        </w:rPr>
      </w:pPr>
      <w:r>
        <w:rPr>
          <w:rFonts w:cs="Arial"/>
          <w:color w:val="000000" w:themeColor="text1"/>
        </w:rPr>
        <w:t>The tenderer shall use the order of documents specified in the following items of these instructions for tender processing (recommendations of the Contracting Authority):</w:t>
      </w:r>
    </w:p>
    <w:p w14:paraId="25D5A0AA" w14:textId="3A1933A3" w:rsidR="000B27EF" w:rsidRPr="0001499E" w:rsidRDefault="000B27EF" w:rsidP="000B27EF">
      <w:pPr>
        <w:numPr>
          <w:ilvl w:val="0"/>
          <w:numId w:val="4"/>
        </w:numPr>
        <w:spacing w:before="240"/>
        <w:rPr>
          <w:rFonts w:cs="Arial"/>
          <w:b/>
        </w:rPr>
      </w:pPr>
      <w:r>
        <w:rPr>
          <w:rFonts w:cs="Arial"/>
          <w:b/>
        </w:rPr>
        <w:t>Price quotation of the tenderer and detailed technical specification of the subject of performance.</w:t>
      </w:r>
    </w:p>
    <w:p w14:paraId="0F81558E" w14:textId="4AF34B8C" w:rsidR="000B27EF" w:rsidRPr="0001499E" w:rsidRDefault="000B27EF" w:rsidP="00D83BF0">
      <w:pPr>
        <w:numPr>
          <w:ilvl w:val="0"/>
          <w:numId w:val="4"/>
        </w:numPr>
        <w:spacing w:before="120" w:line="280" w:lineRule="atLeast"/>
        <w:rPr>
          <w:rFonts w:cs="Arial"/>
          <w:b/>
        </w:rPr>
      </w:pPr>
      <w:r>
        <w:rPr>
          <w:rFonts w:cs="Arial"/>
          <w:b/>
        </w:rPr>
        <w:t>Documents to prove fulfilment of the required qualification criteri</w:t>
      </w:r>
      <w:r w:rsidR="00D83BF0">
        <w:rPr>
          <w:rFonts w:cs="Arial"/>
          <w:b/>
        </w:rPr>
        <w:t>a</w:t>
      </w:r>
      <w:r>
        <w:rPr>
          <w:rFonts w:cs="Arial"/>
          <w:b/>
        </w:rPr>
        <w:t xml:space="preserve"> subject to Art. 4 of these procurement documents (with possible use of</w:t>
      </w:r>
      <w:r w:rsidR="002F57FB">
        <w:rPr>
          <w:rFonts w:cs="Arial"/>
          <w:b/>
        </w:rPr>
        <w:t xml:space="preserve"> </w:t>
      </w:r>
      <w:r>
        <w:rPr>
          <w:rFonts w:cs="Arial"/>
          <w:b/>
        </w:rPr>
        <w:t>Annex 2 to the procurement documents)</w:t>
      </w:r>
    </w:p>
    <w:p w14:paraId="6FBBDA1C" w14:textId="77777777" w:rsidR="000B27EF" w:rsidRPr="0001499E" w:rsidRDefault="000B27EF" w:rsidP="000B27EF">
      <w:pPr>
        <w:numPr>
          <w:ilvl w:val="0"/>
          <w:numId w:val="4"/>
        </w:numPr>
        <w:spacing w:before="240"/>
        <w:rPr>
          <w:rFonts w:cs="Arial"/>
        </w:rPr>
      </w:pPr>
      <w:r>
        <w:rPr>
          <w:rFonts w:cs="Arial"/>
          <w:b/>
        </w:rPr>
        <w:t>Other documents</w:t>
      </w:r>
    </w:p>
    <w:p w14:paraId="14AB66DA" w14:textId="77777777" w:rsidR="000B27EF" w:rsidRPr="0001499E" w:rsidRDefault="000B27EF" w:rsidP="000B27EF">
      <w:pPr>
        <w:rPr>
          <w:rFonts w:cs="Arial"/>
          <w:b/>
        </w:rPr>
      </w:pPr>
    </w:p>
    <w:p w14:paraId="0E956448" w14:textId="77777777" w:rsidR="000B27EF" w:rsidRPr="0001499E" w:rsidRDefault="000B27EF" w:rsidP="000B27EF">
      <w:pPr>
        <w:rPr>
          <w:rFonts w:cs="Arial"/>
          <w:b/>
        </w:rPr>
      </w:pPr>
    </w:p>
    <w:p w14:paraId="1434E2A5" w14:textId="77777777" w:rsidR="000B27EF" w:rsidRPr="0001499E" w:rsidRDefault="000B27EF" w:rsidP="000B27EF">
      <w:pPr>
        <w:numPr>
          <w:ilvl w:val="0"/>
          <w:numId w:val="1"/>
        </w:numPr>
        <w:rPr>
          <w:rFonts w:cs="Arial"/>
          <w:b/>
        </w:rPr>
      </w:pPr>
      <w:r>
        <w:rPr>
          <w:rFonts w:cs="Arial"/>
          <w:b/>
        </w:rPr>
        <w:t xml:space="preserve">Time limit, venue and manner of submission of tenders </w:t>
      </w:r>
    </w:p>
    <w:p w14:paraId="4BE7882B" w14:textId="46A523EA" w:rsidR="000B27EF" w:rsidRPr="0001499E" w:rsidRDefault="000B27EF" w:rsidP="000B27EF">
      <w:pPr>
        <w:spacing w:before="120" w:line="280" w:lineRule="atLeast"/>
        <w:rPr>
          <w:rFonts w:cs="Arial"/>
        </w:rPr>
      </w:pPr>
      <w:r>
        <w:rPr>
          <w:rFonts w:cs="Arial"/>
        </w:rPr>
        <w:t xml:space="preserve">The </w:t>
      </w:r>
      <w:r>
        <w:rPr>
          <w:rFonts w:cs="Arial"/>
          <w:u w:val="single"/>
        </w:rPr>
        <w:t>Contracting Authority does not accept tenders submitted in paper form</w:t>
      </w:r>
      <w:r>
        <w:rPr>
          <w:rFonts w:cs="Arial"/>
        </w:rPr>
        <w:t xml:space="preserve">. </w:t>
      </w:r>
    </w:p>
    <w:p w14:paraId="0C5FA441" w14:textId="485F9110" w:rsidR="000B27EF" w:rsidRPr="0001499E" w:rsidRDefault="00D83BF0" w:rsidP="000B27EF">
      <w:pPr>
        <w:spacing w:before="120" w:line="280" w:lineRule="atLeast"/>
      </w:pPr>
      <w:r>
        <w:t xml:space="preserve">Tenderers </w:t>
      </w:r>
      <w:r w:rsidR="000B27EF">
        <w:t>shall submit the</w:t>
      </w:r>
      <w:r>
        <w:t>ir</w:t>
      </w:r>
      <w:r w:rsidR="000B27EF">
        <w:t xml:space="preserve"> tender in electronic form</w:t>
      </w:r>
      <w:r w:rsidR="00266258">
        <w:t>at</w:t>
      </w:r>
      <w:r w:rsidR="000B27EF">
        <w:t xml:space="preserve"> by the end of the time limit for the submission of tenders, by way of the E-ZAK electronic tool to the specified electronic address (profile of the Contracting Authority):</w:t>
      </w:r>
    </w:p>
    <w:p w14:paraId="4C2D01CB" w14:textId="77777777" w:rsidR="000B27EF" w:rsidRPr="0001499E" w:rsidRDefault="000B27EF" w:rsidP="000B27EF">
      <w:pPr>
        <w:spacing w:before="120" w:line="280" w:lineRule="atLeast"/>
      </w:pPr>
      <w:r>
        <w:t xml:space="preserve">For detailed information necessary for submission of the electronic tender, see </w:t>
      </w:r>
      <w:hyperlink r:id="rId13" w:history="1">
        <w:r>
          <w:rPr>
            <w:rStyle w:val="Hypertextovodkaz"/>
          </w:rPr>
          <w:t xml:space="preserve"> https://ezak.ujep.cz/</w:t>
        </w:r>
      </w:hyperlink>
      <w:r>
        <w:t xml:space="preserve"> in the user guidebook and manual for the electronic signature.</w:t>
      </w:r>
    </w:p>
    <w:p w14:paraId="2CFE53BF" w14:textId="77777777" w:rsidR="000B27EF" w:rsidRDefault="000B27EF" w:rsidP="000B27EF">
      <w:pPr>
        <w:keepNext/>
        <w:spacing w:before="120" w:line="280" w:lineRule="atLeast"/>
        <w:rPr>
          <w:rFonts w:cs="Arial"/>
          <w:b/>
        </w:rPr>
      </w:pPr>
      <w:r>
        <w:rPr>
          <w:rFonts w:cs="Arial"/>
          <w:b/>
        </w:rPr>
        <w:lastRenderedPageBreak/>
        <w:t xml:space="preserve">Time limit for submission of tenders: </w:t>
      </w:r>
    </w:p>
    <w:p w14:paraId="33DF8434" w14:textId="77777777" w:rsidR="000B27EF" w:rsidRDefault="000B27EF" w:rsidP="000B27EF">
      <w:pPr>
        <w:spacing w:line="280" w:lineRule="atLeast"/>
        <w:rPr>
          <w:b/>
        </w:rPr>
      </w:pPr>
    </w:p>
    <w:p w14:paraId="20DF931D" w14:textId="64AFCB18" w:rsidR="000B27EF" w:rsidRPr="009352AF" w:rsidRDefault="000B27EF" w:rsidP="000B27EF">
      <w:pPr>
        <w:spacing w:line="280" w:lineRule="atLeast"/>
        <w:rPr>
          <w:rFonts w:cs="Arial"/>
          <w:b/>
        </w:rPr>
      </w:pPr>
      <w:r>
        <w:rPr>
          <w:b/>
        </w:rPr>
        <w:t>Date:</w:t>
      </w:r>
      <w:r>
        <w:rPr>
          <w:rFonts w:cs="Arial"/>
          <w:b/>
        </w:rPr>
        <w:tab/>
      </w:r>
      <w:r>
        <w:rPr>
          <w:rFonts w:cs="Arial"/>
          <w:b/>
        </w:rPr>
        <w:tab/>
      </w:r>
      <w:r w:rsidR="00D03B5A">
        <w:rPr>
          <w:rFonts w:cs="Arial"/>
          <w:b/>
        </w:rPr>
        <w:t>06.</w:t>
      </w:r>
      <w:r w:rsidR="00D03B5A">
        <w:rPr>
          <w:rFonts w:cs="Arial"/>
          <w:b/>
        </w:rPr>
        <w:t>03.2020</w:t>
      </w:r>
      <w:bookmarkStart w:id="1" w:name="_GoBack"/>
      <w:bookmarkEnd w:id="1"/>
      <w:r>
        <w:tab/>
      </w:r>
      <w:r>
        <w:tab/>
      </w:r>
      <w:r>
        <w:tab/>
      </w:r>
      <w:r>
        <w:tab/>
      </w:r>
      <w:r>
        <w:rPr>
          <w:b/>
        </w:rPr>
        <w:t xml:space="preserve">time: </w:t>
      </w:r>
      <w:r>
        <w:rPr>
          <w:rFonts w:cs="Arial"/>
          <w:b/>
        </w:rPr>
        <w:t>10:00</w:t>
      </w:r>
    </w:p>
    <w:p w14:paraId="3C1B794E" w14:textId="77777777" w:rsidR="000B27EF" w:rsidRPr="0001499E" w:rsidRDefault="000B27EF" w:rsidP="000B27EF">
      <w:pPr>
        <w:pStyle w:val="Odstavecseseznamem"/>
        <w:spacing w:line="280" w:lineRule="atLeast"/>
        <w:ind w:left="360"/>
        <w:rPr>
          <w:rFonts w:cs="Arial"/>
        </w:rPr>
      </w:pPr>
    </w:p>
    <w:p w14:paraId="050980E7" w14:textId="77777777" w:rsidR="000B27EF" w:rsidRPr="0001499E" w:rsidRDefault="000B27EF" w:rsidP="000B27EF">
      <w:pPr>
        <w:numPr>
          <w:ilvl w:val="0"/>
          <w:numId w:val="1"/>
        </w:numPr>
        <w:spacing w:before="120"/>
        <w:rPr>
          <w:rFonts w:cs="Arial"/>
        </w:rPr>
      </w:pPr>
      <w:r>
        <w:rPr>
          <w:rFonts w:cs="Arial"/>
          <w:b/>
        </w:rPr>
        <w:t xml:space="preserve">Estimated value of the public contract </w:t>
      </w:r>
    </w:p>
    <w:p w14:paraId="4C368F27" w14:textId="5BE3610D" w:rsidR="00490B2C" w:rsidRPr="00490B2C" w:rsidRDefault="00490B2C" w:rsidP="00490B2C">
      <w:pPr>
        <w:rPr>
          <w:rFonts w:cs="Arial"/>
        </w:rPr>
      </w:pPr>
      <w:r>
        <w:rPr>
          <w:rFonts w:cs="Arial"/>
        </w:rPr>
        <w:t xml:space="preserve">The estimated value of the public contract, which is also the maximum price which cannot be exceeded, amounts to a total of CZK 4,958,677 excluding VAT, or an identical amount in EUR, at the exchange rate valid on the last day of the time limit for the submission of tenders, see the link below: </w:t>
      </w:r>
    </w:p>
    <w:p w14:paraId="641EA8FA" w14:textId="77777777" w:rsidR="00490B2C" w:rsidRPr="00490B2C" w:rsidRDefault="00490B2C" w:rsidP="00490B2C">
      <w:pPr>
        <w:rPr>
          <w:rFonts w:cs="Arial"/>
        </w:rPr>
      </w:pPr>
    </w:p>
    <w:p w14:paraId="791423B0" w14:textId="26B8E294" w:rsidR="000B27EF" w:rsidRDefault="00D03B5A" w:rsidP="00490B2C">
      <w:pPr>
        <w:rPr>
          <w:rFonts w:cs="Arial"/>
        </w:rPr>
      </w:pPr>
      <w:hyperlink r:id="rId14" w:history="1">
        <w:r w:rsidR="00BB54DB">
          <w:rPr>
            <w:rStyle w:val="Hypertextovodkaz"/>
            <w:rFonts w:cs="Arial"/>
          </w:rPr>
          <w:t>https://www.cnb.cz/cs/financni-trhy/devizovy-trh/kurzy-devizoveho-trhu/kurzy-devizoveho-trhu/</w:t>
        </w:r>
      </w:hyperlink>
    </w:p>
    <w:p w14:paraId="0CC881A7" w14:textId="77777777" w:rsidR="00490B2C" w:rsidRPr="0001499E" w:rsidRDefault="00490B2C" w:rsidP="00490B2C">
      <w:pPr>
        <w:rPr>
          <w:rFonts w:cs="Arial"/>
          <w:b/>
        </w:rPr>
      </w:pPr>
    </w:p>
    <w:p w14:paraId="14AA1425" w14:textId="77777777" w:rsidR="000B27EF" w:rsidRPr="0001499E" w:rsidRDefault="000B27EF" w:rsidP="000B27EF">
      <w:pPr>
        <w:numPr>
          <w:ilvl w:val="0"/>
          <w:numId w:val="1"/>
        </w:numPr>
        <w:rPr>
          <w:rFonts w:cs="Arial"/>
          <w:b/>
        </w:rPr>
      </w:pPr>
      <w:r>
        <w:rPr>
          <w:rFonts w:cs="Arial"/>
          <w:b/>
        </w:rPr>
        <w:t>Other conditions of the procurement procedure</w:t>
      </w:r>
    </w:p>
    <w:p w14:paraId="5BD396FF" w14:textId="77777777" w:rsidR="000B27EF" w:rsidRPr="0001499E" w:rsidRDefault="000B27EF" w:rsidP="000B27EF">
      <w:pPr>
        <w:keepNext/>
        <w:rPr>
          <w:rFonts w:cs="Arial"/>
        </w:rPr>
      </w:pPr>
    </w:p>
    <w:p w14:paraId="5F54A062" w14:textId="77777777" w:rsidR="000B27EF" w:rsidRPr="0001499E" w:rsidRDefault="000B27EF" w:rsidP="000B27EF">
      <w:pPr>
        <w:numPr>
          <w:ilvl w:val="1"/>
          <w:numId w:val="1"/>
        </w:numPr>
        <w:ind w:left="426" w:hanging="426"/>
        <w:rPr>
          <w:rFonts w:cs="Arial"/>
          <w:b/>
        </w:rPr>
      </w:pPr>
      <w:r>
        <w:rPr>
          <w:rFonts w:cs="Arial"/>
          <w:b/>
        </w:rPr>
        <w:t>Tender options</w:t>
      </w:r>
    </w:p>
    <w:p w14:paraId="4C99B115" w14:textId="77777777" w:rsidR="000B27EF" w:rsidRPr="0001499E" w:rsidRDefault="000B27EF" w:rsidP="000B27EF">
      <w:pPr>
        <w:ind w:left="360"/>
        <w:rPr>
          <w:rFonts w:cs="Arial"/>
          <w:b/>
        </w:rPr>
      </w:pPr>
    </w:p>
    <w:p w14:paraId="3F2B5888" w14:textId="154CF07A" w:rsidR="000B27EF" w:rsidRPr="0001499E" w:rsidRDefault="000B27EF" w:rsidP="000B27EF">
      <w:pPr>
        <w:rPr>
          <w:rFonts w:cs="Arial"/>
        </w:rPr>
      </w:pPr>
      <w:r>
        <w:rPr>
          <w:rFonts w:cs="Arial"/>
        </w:rPr>
        <w:t xml:space="preserve">The Contracting Authority excludes any tender solutions </w:t>
      </w:r>
      <w:r w:rsidR="00266258">
        <w:rPr>
          <w:rFonts w:cs="Arial"/>
        </w:rPr>
        <w:t xml:space="preserve">options </w:t>
      </w:r>
      <w:r>
        <w:rPr>
          <w:rFonts w:cs="Arial"/>
        </w:rPr>
        <w:t xml:space="preserve">beforehand. </w:t>
      </w:r>
    </w:p>
    <w:p w14:paraId="7CF03471" w14:textId="77777777" w:rsidR="000B27EF" w:rsidRPr="0001499E" w:rsidRDefault="000B27EF" w:rsidP="000B27EF">
      <w:pPr>
        <w:rPr>
          <w:rFonts w:cs="Arial"/>
        </w:rPr>
      </w:pPr>
    </w:p>
    <w:p w14:paraId="2618C77E" w14:textId="77777777" w:rsidR="000B27EF" w:rsidRPr="0001499E" w:rsidRDefault="000B27EF" w:rsidP="000B27EF">
      <w:pPr>
        <w:numPr>
          <w:ilvl w:val="1"/>
          <w:numId w:val="1"/>
        </w:numPr>
        <w:ind w:left="426" w:hanging="426"/>
        <w:rPr>
          <w:rFonts w:cs="Arial"/>
          <w:b/>
        </w:rPr>
      </w:pPr>
      <w:r>
        <w:rPr>
          <w:rFonts w:cs="Arial"/>
          <w:b/>
        </w:rPr>
        <w:t>Description of opening, assessment and evaluation of tenders</w:t>
      </w:r>
    </w:p>
    <w:p w14:paraId="1FA9EABE" w14:textId="77777777" w:rsidR="000B27EF" w:rsidRPr="0001499E" w:rsidRDefault="000B27EF" w:rsidP="000B27EF">
      <w:pPr>
        <w:spacing w:before="120"/>
        <w:rPr>
          <w:rFonts w:cs="Arial"/>
          <w:u w:val="single"/>
        </w:rPr>
      </w:pPr>
      <w:r>
        <w:rPr>
          <w:rFonts w:cs="Arial"/>
          <w:u w:val="single"/>
        </w:rPr>
        <w:t>Opening of electronic tenders</w:t>
      </w:r>
    </w:p>
    <w:p w14:paraId="549F36D1" w14:textId="2509C49A" w:rsidR="000B27EF" w:rsidRPr="0001499E" w:rsidRDefault="000B27EF" w:rsidP="00D83BF0">
      <w:pPr>
        <w:spacing w:after="120"/>
        <w:rPr>
          <w:rFonts w:cs="Arial"/>
        </w:rPr>
      </w:pPr>
      <w:r>
        <w:rPr>
          <w:rFonts w:cs="Arial"/>
        </w:rPr>
        <w:t>The Contracting Auth</w:t>
      </w:r>
      <w:r w:rsidR="00D83BF0">
        <w:rPr>
          <w:rFonts w:cs="Arial"/>
        </w:rPr>
        <w:t>o</w:t>
      </w:r>
      <w:r>
        <w:rPr>
          <w:rFonts w:cs="Arial"/>
        </w:rPr>
        <w:t xml:space="preserve">rity informs that the tenders will not be opened subject to Section 110(1) of the Act. </w:t>
      </w:r>
    </w:p>
    <w:p w14:paraId="7B06C7D0" w14:textId="2591BF6C" w:rsidR="000B27EF" w:rsidRPr="0001499E" w:rsidRDefault="000B27EF" w:rsidP="00D83BF0">
      <w:pPr>
        <w:spacing w:after="120"/>
        <w:rPr>
          <w:rFonts w:cs="Arial"/>
        </w:rPr>
      </w:pPr>
      <w:r>
        <w:rPr>
          <w:rFonts w:cs="Arial"/>
        </w:rPr>
        <w:t>Tenders in electronic form</w:t>
      </w:r>
      <w:r w:rsidR="00D83BF0">
        <w:rPr>
          <w:rFonts w:cs="Arial"/>
        </w:rPr>
        <w:t>at</w:t>
      </w:r>
      <w:r>
        <w:rPr>
          <w:rFonts w:cs="Arial"/>
        </w:rPr>
        <w:t xml:space="preserve"> shall be opened by the </w:t>
      </w:r>
      <w:r w:rsidR="00D83BF0">
        <w:rPr>
          <w:rFonts w:cs="Arial"/>
        </w:rPr>
        <w:t>C</w:t>
      </w:r>
      <w:r>
        <w:rPr>
          <w:rFonts w:cs="Arial"/>
        </w:rPr>
        <w:t xml:space="preserve">ontracting </w:t>
      </w:r>
      <w:r w:rsidR="00D83BF0">
        <w:rPr>
          <w:rFonts w:cs="Arial"/>
        </w:rPr>
        <w:t xml:space="preserve">Authority </w:t>
      </w:r>
      <w:r w:rsidR="00266258">
        <w:rPr>
          <w:rFonts w:cs="Arial"/>
        </w:rPr>
        <w:t>upon</w:t>
      </w:r>
      <w:r>
        <w:rPr>
          <w:rFonts w:cs="Arial"/>
        </w:rPr>
        <w:t xml:space="preserve"> expiry of the time limit for submission of tenders. When opening electronic tenders, the Contracting Authority shall check whether the tender was delivered within the specified time limit, whether it is authentic, and whether </w:t>
      </w:r>
      <w:r w:rsidR="00266258">
        <w:rPr>
          <w:rFonts w:cs="Arial"/>
        </w:rPr>
        <w:t>any</w:t>
      </w:r>
      <w:r>
        <w:rPr>
          <w:rFonts w:cs="Arial"/>
        </w:rPr>
        <w:t>body handled the data message comprising t</w:t>
      </w:r>
      <w:r w:rsidR="00D83BF0">
        <w:rPr>
          <w:rFonts w:cs="Arial"/>
        </w:rPr>
        <w:t>he tender prior to its opening.</w:t>
      </w:r>
    </w:p>
    <w:p w14:paraId="4E2C793D" w14:textId="77777777" w:rsidR="000B27EF" w:rsidRPr="0001499E" w:rsidRDefault="000B27EF" w:rsidP="000B27EF">
      <w:pPr>
        <w:spacing w:before="120"/>
        <w:rPr>
          <w:rFonts w:cs="Arial"/>
          <w:b/>
          <w:u w:val="single"/>
        </w:rPr>
      </w:pPr>
      <w:r>
        <w:rPr>
          <w:rFonts w:cs="Arial"/>
          <w:b/>
          <w:u w:val="single"/>
        </w:rPr>
        <w:t>Evaluation of tenders</w:t>
      </w:r>
    </w:p>
    <w:p w14:paraId="1ABCFAD8" w14:textId="4E9B3626" w:rsidR="00490B2C" w:rsidRDefault="00490B2C" w:rsidP="00FD67E2">
      <w:pPr>
        <w:rPr>
          <w:rFonts w:cs="Arial"/>
        </w:rPr>
      </w:pPr>
      <w:r>
        <w:rPr>
          <w:rFonts w:cs="Arial"/>
        </w:rPr>
        <w:t>The Contracting Authority shall specify the ranking of tenders according to the quoted tender price in CZK, excluding VAT, from the lowest (1</w:t>
      </w:r>
      <w:r w:rsidRPr="00D83BF0">
        <w:rPr>
          <w:rFonts w:cs="Arial"/>
          <w:vertAlign w:val="superscript"/>
        </w:rPr>
        <w:t>st</w:t>
      </w:r>
      <w:r w:rsidR="00D83BF0">
        <w:rPr>
          <w:rFonts w:cs="Arial"/>
        </w:rPr>
        <w:t xml:space="preserve"> </w:t>
      </w:r>
      <w:r>
        <w:rPr>
          <w:rFonts w:cs="Arial"/>
        </w:rPr>
        <w:t>ranking) up to the highest one.</w:t>
      </w:r>
      <w:r w:rsidR="002F57FB">
        <w:rPr>
          <w:rFonts w:cs="Arial"/>
        </w:rPr>
        <w:t xml:space="preserve"> </w:t>
      </w:r>
      <w:r>
        <w:rPr>
          <w:rFonts w:cs="Arial"/>
        </w:rPr>
        <w:t>Should a tender be submitted with a tender price in EUR, VAT</w:t>
      </w:r>
      <w:r w:rsidR="00FD67E2">
        <w:rPr>
          <w:rFonts w:cs="Arial"/>
        </w:rPr>
        <w:t xml:space="preserve"> exclusive</w:t>
      </w:r>
      <w:r>
        <w:rPr>
          <w:rFonts w:cs="Arial"/>
        </w:rPr>
        <w:t>, an up-to-date market foreign exchange rate shall be used for the purpose of the evaluation as of the last day of the time limit for the submission of tenders in CZK/EUR.</w:t>
      </w:r>
    </w:p>
    <w:p w14:paraId="5EEFE2BE" w14:textId="77777777" w:rsidR="00490B2C" w:rsidRPr="00A86BC3" w:rsidRDefault="00490B2C" w:rsidP="00490B2C">
      <w:pPr>
        <w:jc w:val="left"/>
        <w:rPr>
          <w:rFonts w:cs="Arial"/>
          <w:i/>
        </w:rPr>
      </w:pPr>
      <w:r>
        <w:rPr>
          <w:rFonts w:cs="Arial"/>
          <w:i/>
        </w:rPr>
        <w:t>(</w:t>
      </w:r>
      <w:hyperlink r:id="rId15" w:history="1">
        <w:r>
          <w:rPr>
            <w:rStyle w:val="Hypertextovodkaz"/>
            <w:rFonts w:cs="Arial"/>
            <w:i/>
          </w:rPr>
          <w:t>https://www.cnb.cz/cs/financni-trhy/devizovy-trh/kurzy-devizoveho-trhu/kurzy-devizoveho-trhu/</w:t>
        </w:r>
      </w:hyperlink>
      <w:r>
        <w:rPr>
          <w:rFonts w:cs="Arial"/>
          <w:i/>
        </w:rPr>
        <w:t>)</w:t>
      </w:r>
    </w:p>
    <w:p w14:paraId="33DA8EA8" w14:textId="77777777" w:rsidR="00490B2C" w:rsidRPr="003C774A" w:rsidRDefault="00490B2C" w:rsidP="00490B2C">
      <w:pPr>
        <w:rPr>
          <w:rFonts w:cs="Arial"/>
          <w:i/>
        </w:rPr>
      </w:pPr>
      <w:r>
        <w:rPr>
          <w:rFonts w:cs="Arial"/>
          <w:i/>
        </w:rPr>
        <w:t>An example of an evaluation submitted by a tenderer with a tender price in EUR:</w:t>
      </w:r>
    </w:p>
    <w:p w14:paraId="629F91A1" w14:textId="59C39BDB" w:rsidR="00490B2C" w:rsidRPr="003C774A" w:rsidRDefault="00490B2C" w:rsidP="00FD67E2">
      <w:pPr>
        <w:rPr>
          <w:rFonts w:cs="Arial"/>
          <w:i/>
        </w:rPr>
      </w:pPr>
      <w:r>
        <w:rPr>
          <w:rFonts w:cs="Arial"/>
          <w:i/>
        </w:rPr>
        <w:t>The tender was submitted by the tenderer on 19 October</w:t>
      </w:r>
      <w:r w:rsidR="002F57FB">
        <w:rPr>
          <w:rFonts w:cs="Arial"/>
          <w:i/>
        </w:rPr>
        <w:t xml:space="preserve"> </w:t>
      </w:r>
      <w:r>
        <w:rPr>
          <w:rFonts w:cs="Arial"/>
          <w:i/>
        </w:rPr>
        <w:t xml:space="preserve">2019 with a tender price of EUR 56,420 </w:t>
      </w:r>
      <w:r w:rsidR="00266258">
        <w:rPr>
          <w:rFonts w:cs="Arial"/>
          <w:i/>
        </w:rPr>
        <w:t xml:space="preserve">excluding </w:t>
      </w:r>
      <w:r>
        <w:rPr>
          <w:rFonts w:cs="Arial"/>
          <w:i/>
        </w:rPr>
        <w:t>VAT. The end of the time limit for the submission of tenders is 21 October 2019. As of 21 October 2019, the FX rate of the CNB is CZK/EUR 25.630. For the purpose of tender evaluation, this</w:t>
      </w:r>
      <w:r w:rsidR="002F57FB">
        <w:rPr>
          <w:rFonts w:cs="Arial"/>
          <w:i/>
        </w:rPr>
        <w:t xml:space="preserve"> </w:t>
      </w:r>
      <w:r>
        <w:rPr>
          <w:rFonts w:cs="Arial"/>
          <w:i/>
        </w:rPr>
        <w:t xml:space="preserve">tender will be evaluated with a tender price of CZK 1,446,044.60 </w:t>
      </w:r>
      <w:r w:rsidR="00266258">
        <w:rPr>
          <w:rFonts w:cs="Arial"/>
          <w:i/>
        </w:rPr>
        <w:t xml:space="preserve">excluding </w:t>
      </w:r>
      <w:r>
        <w:rPr>
          <w:rFonts w:cs="Arial"/>
          <w:i/>
        </w:rPr>
        <w:t>VAT.</w:t>
      </w:r>
      <w:r w:rsidR="002F57FB">
        <w:rPr>
          <w:rFonts w:cs="Arial"/>
          <w:i/>
        </w:rPr>
        <w:t xml:space="preserve"> </w:t>
      </w:r>
    </w:p>
    <w:p w14:paraId="1EA2BC16" w14:textId="77777777" w:rsidR="00490B2C" w:rsidRPr="00DD7FE0" w:rsidRDefault="00490B2C" w:rsidP="00490B2C">
      <w:pPr>
        <w:rPr>
          <w:rFonts w:cs="Arial"/>
        </w:rPr>
      </w:pPr>
    </w:p>
    <w:p w14:paraId="64164F5D" w14:textId="403F03D7" w:rsidR="00490B2C" w:rsidRDefault="00490B2C" w:rsidP="00FD67E2">
      <w:pPr>
        <w:rPr>
          <w:rFonts w:cs="Arial"/>
        </w:rPr>
      </w:pPr>
      <w:r>
        <w:rPr>
          <w:rFonts w:cs="Arial"/>
        </w:rPr>
        <w:t xml:space="preserve">The most advantageous tender is the tender containing the lowest tender price in CZK, </w:t>
      </w:r>
      <w:r w:rsidR="00266258">
        <w:rPr>
          <w:rFonts w:cs="Arial"/>
        </w:rPr>
        <w:t xml:space="preserve">excluding </w:t>
      </w:r>
      <w:r>
        <w:rPr>
          <w:rFonts w:cs="Arial"/>
        </w:rPr>
        <w:t>VAT, of all tenders.</w:t>
      </w:r>
    </w:p>
    <w:p w14:paraId="31BC2728" w14:textId="77777777" w:rsidR="000B27EF" w:rsidRPr="0001499E" w:rsidRDefault="000B27EF" w:rsidP="000B27EF">
      <w:pPr>
        <w:rPr>
          <w:rFonts w:cs="Arial"/>
          <w:b/>
        </w:rPr>
      </w:pPr>
    </w:p>
    <w:p w14:paraId="1A37041F" w14:textId="77777777" w:rsidR="000B27EF" w:rsidRPr="0001499E" w:rsidRDefault="000B27EF" w:rsidP="000B27EF">
      <w:pPr>
        <w:rPr>
          <w:rFonts w:cs="Arial"/>
          <w:b/>
        </w:rPr>
      </w:pPr>
      <w:r>
        <w:rPr>
          <w:rFonts w:cs="Arial"/>
          <w:b/>
        </w:rPr>
        <w:t>Procedure for evaluation of tenders:</w:t>
      </w:r>
    </w:p>
    <w:p w14:paraId="4BA5E3E4" w14:textId="4C831C6E" w:rsidR="000B27EF" w:rsidRPr="0001499E" w:rsidRDefault="000B27EF" w:rsidP="00FD67E2">
      <w:pPr>
        <w:rPr>
          <w:rFonts w:cs="Arial"/>
        </w:rPr>
      </w:pPr>
      <w:r>
        <w:rPr>
          <w:rFonts w:cs="Arial"/>
        </w:rPr>
        <w:t xml:space="preserve">The Contracting Authority shall specify the ranking of tenders according to the quoted tender price in CZK, </w:t>
      </w:r>
      <w:bookmarkStart w:id="2" w:name="_Hlk32393174"/>
      <w:r w:rsidR="00266258">
        <w:rPr>
          <w:rFonts w:cs="Arial"/>
        </w:rPr>
        <w:t xml:space="preserve">excluding </w:t>
      </w:r>
      <w:bookmarkEnd w:id="2"/>
      <w:r>
        <w:rPr>
          <w:rFonts w:cs="Arial"/>
        </w:rPr>
        <w:t>VAT, from the lowest (1</w:t>
      </w:r>
      <w:r w:rsidRPr="00FD67E2">
        <w:rPr>
          <w:rFonts w:cs="Arial"/>
          <w:vertAlign w:val="superscript"/>
        </w:rPr>
        <w:t>st</w:t>
      </w:r>
      <w:r w:rsidR="00FD67E2">
        <w:rPr>
          <w:rFonts w:cs="Arial"/>
        </w:rPr>
        <w:t xml:space="preserve"> </w:t>
      </w:r>
      <w:r>
        <w:rPr>
          <w:rFonts w:cs="Arial"/>
        </w:rPr>
        <w:t>ranking) up to the highest one.</w:t>
      </w:r>
      <w:r w:rsidR="002F57FB">
        <w:rPr>
          <w:rFonts w:cs="Arial"/>
        </w:rPr>
        <w:t xml:space="preserve"> </w:t>
      </w:r>
    </w:p>
    <w:p w14:paraId="3624785F" w14:textId="77777777" w:rsidR="000B27EF" w:rsidRPr="0001499E" w:rsidRDefault="000B27EF" w:rsidP="000B27EF">
      <w:pPr>
        <w:rPr>
          <w:rFonts w:cs="Arial"/>
        </w:rPr>
      </w:pPr>
    </w:p>
    <w:p w14:paraId="302AA67C" w14:textId="5CE6932F" w:rsidR="000B27EF" w:rsidRPr="0001499E" w:rsidRDefault="000B27EF" w:rsidP="00FD67E2">
      <w:pPr>
        <w:rPr>
          <w:rFonts w:cs="Arial"/>
        </w:rPr>
      </w:pPr>
      <w:r>
        <w:rPr>
          <w:rFonts w:cs="Arial"/>
        </w:rPr>
        <w:t xml:space="preserve">The most advantageous tender is the tender containing the lowest tender price in CZK, </w:t>
      </w:r>
      <w:r w:rsidR="00266258">
        <w:rPr>
          <w:rFonts w:cs="Arial"/>
        </w:rPr>
        <w:t xml:space="preserve">excluding </w:t>
      </w:r>
      <w:r>
        <w:rPr>
          <w:rFonts w:cs="Arial"/>
        </w:rPr>
        <w:t>VAT, of all tenders.</w:t>
      </w:r>
    </w:p>
    <w:p w14:paraId="6F41B1F2" w14:textId="77777777" w:rsidR="000B27EF" w:rsidRPr="0001499E" w:rsidRDefault="000B27EF" w:rsidP="000B27EF">
      <w:pPr>
        <w:spacing w:before="120"/>
        <w:rPr>
          <w:rFonts w:cs="Arial"/>
        </w:rPr>
      </w:pPr>
    </w:p>
    <w:p w14:paraId="46547505" w14:textId="77777777" w:rsidR="000B27EF" w:rsidRPr="0001499E" w:rsidRDefault="000B27EF" w:rsidP="000B27EF">
      <w:pPr>
        <w:numPr>
          <w:ilvl w:val="0"/>
          <w:numId w:val="1"/>
        </w:numPr>
        <w:spacing w:before="120"/>
        <w:rPr>
          <w:rFonts w:cs="Arial"/>
        </w:rPr>
      </w:pPr>
      <w:r>
        <w:rPr>
          <w:rFonts w:cs="Arial"/>
          <w:b/>
        </w:rPr>
        <w:lastRenderedPageBreak/>
        <w:t>Other conditions of the Contracting Authority</w:t>
      </w:r>
    </w:p>
    <w:p w14:paraId="6CE2261D" w14:textId="77777777" w:rsidR="002B395A" w:rsidRPr="002B395A" w:rsidRDefault="002B395A" w:rsidP="002B395A">
      <w:pPr>
        <w:pStyle w:val="Odstavecseseznamem"/>
        <w:numPr>
          <w:ilvl w:val="0"/>
          <w:numId w:val="3"/>
        </w:numPr>
        <w:rPr>
          <w:rFonts w:cs="Arial"/>
        </w:rPr>
      </w:pPr>
      <w:r>
        <w:rPr>
          <w:rFonts w:cs="Arial"/>
        </w:rPr>
        <w:t>Should any disputes arise, the Czech law and Czech version of the documents shall be applicable.</w:t>
      </w:r>
    </w:p>
    <w:p w14:paraId="2E50FA05" w14:textId="507D7473" w:rsidR="002B395A" w:rsidRDefault="002B395A" w:rsidP="000B27EF">
      <w:pPr>
        <w:numPr>
          <w:ilvl w:val="0"/>
          <w:numId w:val="3"/>
        </w:numPr>
        <w:rPr>
          <w:rFonts w:cs="Arial"/>
        </w:rPr>
      </w:pPr>
      <w:r>
        <w:rPr>
          <w:rFonts w:cs="Arial"/>
          <w:color w:val="000000" w:themeColor="text1"/>
        </w:rPr>
        <w:t>By submitting the tender, the Contractor accepts the conditions of the procurement documents.</w:t>
      </w:r>
    </w:p>
    <w:p w14:paraId="311A0E12" w14:textId="77777777" w:rsidR="000B27EF" w:rsidRPr="0001499E" w:rsidRDefault="000B27EF" w:rsidP="000B27EF">
      <w:pPr>
        <w:numPr>
          <w:ilvl w:val="0"/>
          <w:numId w:val="3"/>
        </w:numPr>
        <w:rPr>
          <w:rFonts w:cs="Arial"/>
        </w:rPr>
      </w:pPr>
      <w:r>
        <w:rPr>
          <w:rFonts w:cs="Arial"/>
        </w:rPr>
        <w:t xml:space="preserve">Submitted tenders shall not be returned to tenderers. </w:t>
      </w:r>
    </w:p>
    <w:p w14:paraId="4F9A866E" w14:textId="5AB17BA5" w:rsidR="000B27EF" w:rsidRPr="0001499E" w:rsidRDefault="000B27EF" w:rsidP="00FD67E2">
      <w:pPr>
        <w:numPr>
          <w:ilvl w:val="0"/>
          <w:numId w:val="3"/>
        </w:numPr>
        <w:rPr>
          <w:rFonts w:cs="Arial"/>
        </w:rPr>
      </w:pPr>
      <w:r>
        <w:rPr>
          <w:rFonts w:cs="Arial"/>
        </w:rPr>
        <w:t>Should a tenderer fail to meet the award criteria, the Contracting Authority is entitled to e</w:t>
      </w:r>
      <w:r w:rsidR="00FD67E2">
        <w:rPr>
          <w:rFonts w:cs="Arial"/>
        </w:rPr>
        <w:t>x</w:t>
      </w:r>
      <w:r w:rsidR="00473CC7">
        <w:rPr>
          <w:rFonts w:cs="Arial"/>
        </w:rPr>
        <w:t>c</w:t>
      </w:r>
      <w:r w:rsidR="00FD67E2">
        <w:rPr>
          <w:rFonts w:cs="Arial"/>
        </w:rPr>
        <w:t>lude</w:t>
      </w:r>
      <w:r>
        <w:rPr>
          <w:rFonts w:cs="Arial"/>
        </w:rPr>
        <w:t xml:space="preserve"> him/her from further participation in the procurement procedure. </w:t>
      </w:r>
    </w:p>
    <w:p w14:paraId="76240525" w14:textId="77777777" w:rsidR="000B27EF" w:rsidRPr="0001499E" w:rsidRDefault="000B27EF" w:rsidP="000B27EF">
      <w:pPr>
        <w:numPr>
          <w:ilvl w:val="0"/>
          <w:numId w:val="3"/>
        </w:numPr>
        <w:rPr>
          <w:rFonts w:cs="Arial"/>
        </w:rPr>
      </w:pPr>
      <w:r>
        <w:rPr>
          <w:rFonts w:cs="Arial"/>
        </w:rPr>
        <w:t xml:space="preserve">If a tenderer submits a tender upon an invitation, it shall be understood that he/she consents to the conditions of the Contracting Authority specified in the invitation, in the procurement documents and its annexes. </w:t>
      </w:r>
    </w:p>
    <w:p w14:paraId="5EE65ED1" w14:textId="11359D04" w:rsidR="000B27EF" w:rsidRPr="0001499E" w:rsidRDefault="000B27EF" w:rsidP="000B27EF">
      <w:pPr>
        <w:numPr>
          <w:ilvl w:val="0"/>
          <w:numId w:val="3"/>
        </w:numPr>
        <w:rPr>
          <w:rFonts w:cs="Arial"/>
        </w:rPr>
      </w:pPr>
      <w:r>
        <w:rPr>
          <w:rFonts w:cs="Arial"/>
        </w:rPr>
        <w:t>The Contracting Authority shall not pay any cost</w:t>
      </w:r>
      <w:r w:rsidR="00473CC7">
        <w:rPr>
          <w:rFonts w:cs="Arial"/>
        </w:rPr>
        <w:t>s</w:t>
      </w:r>
      <w:r>
        <w:rPr>
          <w:rFonts w:cs="Arial"/>
        </w:rPr>
        <w:t xml:space="preserve"> of tender processing or any other cost</w:t>
      </w:r>
      <w:r w:rsidR="00473CC7">
        <w:rPr>
          <w:rFonts w:cs="Arial"/>
        </w:rPr>
        <w:t>s</w:t>
      </w:r>
      <w:r>
        <w:rPr>
          <w:rFonts w:cs="Arial"/>
        </w:rPr>
        <w:t xml:space="preserve"> incurred by tenderers ancillary to this invitation. Tenderers submit their tenders free of charge and cannot make any claims against the Contracting Authority. </w:t>
      </w:r>
    </w:p>
    <w:p w14:paraId="46D053DD" w14:textId="2E1D9555" w:rsidR="000B27EF" w:rsidRDefault="000B27EF" w:rsidP="00FD67E2">
      <w:pPr>
        <w:numPr>
          <w:ilvl w:val="0"/>
          <w:numId w:val="3"/>
        </w:numPr>
        <w:rPr>
          <w:rFonts w:cs="Arial"/>
        </w:rPr>
      </w:pPr>
      <w:r>
        <w:rPr>
          <w:rFonts w:cs="Arial"/>
        </w:rPr>
        <w:t>Subject to the provisions of Section 53(5) of the Act, the Contracting Authority reserves the right to notify the decision to eliminate a tenderer from the procurement procedure by publishing the decision on the profile of the Contracting Authority.</w:t>
      </w:r>
    </w:p>
    <w:p w14:paraId="14F85D75" w14:textId="51359BA5" w:rsidR="002B395A" w:rsidRPr="002B395A" w:rsidRDefault="002B395A" w:rsidP="00FD67E2">
      <w:pPr>
        <w:pStyle w:val="Odstavecseseznamem"/>
        <w:numPr>
          <w:ilvl w:val="0"/>
          <w:numId w:val="3"/>
        </w:numPr>
        <w:rPr>
          <w:rFonts w:cs="Arial"/>
          <w:color w:val="000000" w:themeColor="text1"/>
        </w:rPr>
      </w:pPr>
      <w:r>
        <w:rPr>
          <w:rFonts w:cs="Arial"/>
          <w:color w:val="000000" w:themeColor="text1"/>
        </w:rPr>
        <w:t>Subject to Section 48(9)</w:t>
      </w:r>
      <w:r w:rsidR="00FD67E2">
        <w:rPr>
          <w:rFonts w:cs="Arial"/>
          <w:color w:val="000000" w:themeColor="text1"/>
        </w:rPr>
        <w:t>,</w:t>
      </w:r>
      <w:r>
        <w:rPr>
          <w:rFonts w:cs="Arial"/>
          <w:color w:val="000000" w:themeColor="text1"/>
        </w:rPr>
        <w:t xml:space="preserve"> the Contracting Authority must check for joint stock companies if the reason for excluding the companies subject to S</w:t>
      </w:r>
      <w:r w:rsidR="00FD67E2">
        <w:rPr>
          <w:rFonts w:cs="Arial"/>
          <w:color w:val="000000" w:themeColor="text1"/>
        </w:rPr>
        <w:t>ection</w:t>
      </w:r>
      <w:r>
        <w:rPr>
          <w:rFonts w:cs="Arial"/>
          <w:color w:val="000000" w:themeColor="text1"/>
        </w:rPr>
        <w:t xml:space="preserve"> 48(7) of the ZZVZ upon the information shown in the Commercial Register ha</w:t>
      </w:r>
      <w:r w:rsidR="00DE454E">
        <w:rPr>
          <w:rFonts w:cs="Arial"/>
          <w:color w:val="000000" w:themeColor="text1"/>
        </w:rPr>
        <w:t>s</w:t>
      </w:r>
      <w:r>
        <w:rPr>
          <w:rFonts w:cs="Arial"/>
          <w:color w:val="000000" w:themeColor="text1"/>
        </w:rPr>
        <w:t xml:space="preserve"> been met. Such a selected Contractor (i.e., the one who shall sign the </w:t>
      </w:r>
      <w:r w:rsidR="00FD67E2">
        <w:rPr>
          <w:rFonts w:cs="Arial"/>
          <w:color w:val="000000" w:themeColor="text1"/>
        </w:rPr>
        <w:t>Contract of Purchase</w:t>
      </w:r>
      <w:r>
        <w:rPr>
          <w:rFonts w:cs="Arial"/>
          <w:color w:val="000000" w:themeColor="text1"/>
        </w:rPr>
        <w:t>) who fails to have issued exclusively certificated shares must be excluded by the Contracting Authority.</w:t>
      </w:r>
    </w:p>
    <w:p w14:paraId="412E1A41" w14:textId="10A0EFAC" w:rsidR="000B27EF" w:rsidRDefault="000B27EF" w:rsidP="00FD67E2">
      <w:pPr>
        <w:numPr>
          <w:ilvl w:val="0"/>
          <w:numId w:val="3"/>
        </w:numPr>
        <w:rPr>
          <w:rFonts w:cs="Arial"/>
        </w:rPr>
      </w:pPr>
      <w:r>
        <w:rPr>
          <w:rFonts w:cs="Arial"/>
        </w:rPr>
        <w:t>Subject to the provisions of S</w:t>
      </w:r>
      <w:r w:rsidR="00FD67E2">
        <w:rPr>
          <w:rFonts w:cs="Arial"/>
        </w:rPr>
        <w:t>ection</w:t>
      </w:r>
      <w:r>
        <w:rPr>
          <w:rFonts w:cs="Arial"/>
        </w:rPr>
        <w:t xml:space="preserve"> 53(5) of the Act, the Contracting </w:t>
      </w:r>
      <w:r w:rsidR="00FD67E2">
        <w:rPr>
          <w:rFonts w:cs="Arial"/>
        </w:rPr>
        <w:t>A</w:t>
      </w:r>
      <w:r>
        <w:rPr>
          <w:rFonts w:cs="Arial"/>
        </w:rPr>
        <w:t xml:space="preserve">uthority reserves </w:t>
      </w:r>
      <w:r w:rsidR="00DE454E">
        <w:rPr>
          <w:rFonts w:cs="Arial"/>
          <w:color w:val="000000" w:themeColor="text1"/>
        </w:rPr>
        <w:t xml:space="preserve">the </w:t>
      </w:r>
      <w:r>
        <w:rPr>
          <w:rFonts w:cs="Arial"/>
        </w:rPr>
        <w:t>right to publish the information about the selected Contractor on the profile of the Contracting Authority.</w:t>
      </w:r>
    </w:p>
    <w:p w14:paraId="1AB7E6A8" w14:textId="77777777" w:rsidR="008C37EF" w:rsidRPr="001A4EAC" w:rsidRDefault="008C37EF" w:rsidP="008C37EF">
      <w:pPr>
        <w:pStyle w:val="Odstavecseseznamem"/>
        <w:numPr>
          <w:ilvl w:val="0"/>
          <w:numId w:val="3"/>
        </w:numPr>
        <w:rPr>
          <w:rFonts w:cs="Arial"/>
          <w:color w:val="000000" w:themeColor="text1"/>
        </w:rPr>
      </w:pPr>
      <w:r>
        <w:rPr>
          <w:rFonts w:cs="Arial"/>
          <w:color w:val="000000" w:themeColor="text1"/>
        </w:rPr>
        <w:t>Should any business names of manufacturers or products be shown in the documentation, as well as direct or indirect references to them or photographs of any products, these shall be shown only as an illustrative example of the specific standard for greater awareness of the Contractors.</w:t>
      </w:r>
    </w:p>
    <w:p w14:paraId="1C187900" w14:textId="77777777" w:rsidR="008C37EF" w:rsidRDefault="008C37EF" w:rsidP="008C37EF">
      <w:pPr>
        <w:pStyle w:val="Odstavecseseznamem"/>
        <w:numPr>
          <w:ilvl w:val="0"/>
          <w:numId w:val="3"/>
        </w:numPr>
        <w:rPr>
          <w:rFonts w:cs="Arial"/>
          <w:color w:val="000000" w:themeColor="text1"/>
        </w:rPr>
      </w:pPr>
      <w:r>
        <w:rPr>
          <w:rFonts w:cs="Arial"/>
          <w:color w:val="000000" w:themeColor="text1"/>
        </w:rPr>
        <w:t>Technical parameters of the technical specification are shown as minimum requirements, the Contractor can offer a supply with better parameters while respecting the purpose and sense of use.</w:t>
      </w:r>
    </w:p>
    <w:p w14:paraId="1D33FFF9" w14:textId="43BA1797" w:rsidR="004B65CB" w:rsidRPr="001A4EAC" w:rsidRDefault="004B65CB" w:rsidP="008C37EF">
      <w:pPr>
        <w:pStyle w:val="Odstavecseseznamem"/>
        <w:numPr>
          <w:ilvl w:val="0"/>
          <w:numId w:val="3"/>
        </w:numPr>
        <w:rPr>
          <w:rFonts w:cs="Arial"/>
          <w:color w:val="000000" w:themeColor="text1"/>
        </w:rPr>
      </w:pPr>
      <w:r>
        <w:rPr>
          <w:rFonts w:cs="Arial"/>
          <w:color w:val="000000" w:themeColor="text1"/>
        </w:rPr>
        <w:t>The agreement must be signed in electronic form</w:t>
      </w:r>
      <w:r w:rsidR="00DE454E">
        <w:rPr>
          <w:rFonts w:cs="Arial"/>
          <w:color w:val="000000" w:themeColor="text1"/>
        </w:rPr>
        <w:t>at</w:t>
      </w:r>
      <w:r>
        <w:rPr>
          <w:rFonts w:cs="Arial"/>
          <w:color w:val="000000" w:themeColor="text1"/>
        </w:rPr>
        <w:t xml:space="preserve"> using the advanced electronic signature of the authorised person.</w:t>
      </w:r>
    </w:p>
    <w:p w14:paraId="790A49A3" w14:textId="77777777" w:rsidR="008C37EF" w:rsidRPr="0001499E" w:rsidRDefault="008C37EF" w:rsidP="008C37EF">
      <w:pPr>
        <w:ind w:left="720"/>
        <w:rPr>
          <w:rFonts w:cs="Arial"/>
        </w:rPr>
      </w:pPr>
    </w:p>
    <w:p w14:paraId="20B208B5" w14:textId="77777777" w:rsidR="000B27EF" w:rsidRPr="0001499E" w:rsidRDefault="000B27EF" w:rsidP="000B27EF">
      <w:pPr>
        <w:ind w:left="720"/>
        <w:rPr>
          <w:rFonts w:cs="Arial"/>
        </w:rPr>
      </w:pPr>
    </w:p>
    <w:p w14:paraId="6904BA1B" w14:textId="77777777" w:rsidR="000B27EF" w:rsidRPr="0001499E" w:rsidRDefault="000B27EF" w:rsidP="000B27EF">
      <w:pPr>
        <w:numPr>
          <w:ilvl w:val="0"/>
          <w:numId w:val="1"/>
        </w:numPr>
        <w:rPr>
          <w:rFonts w:cs="Arial"/>
          <w:b/>
        </w:rPr>
      </w:pPr>
      <w:r>
        <w:rPr>
          <w:rFonts w:cs="Arial"/>
          <w:b/>
        </w:rPr>
        <w:t>List of annexes:</w:t>
      </w:r>
    </w:p>
    <w:p w14:paraId="75647A0B" w14:textId="77777777" w:rsidR="000B27EF" w:rsidRPr="0001499E" w:rsidRDefault="000B27EF" w:rsidP="000B27EF">
      <w:pPr>
        <w:rPr>
          <w:rFonts w:cs="Arial"/>
        </w:rPr>
      </w:pPr>
    </w:p>
    <w:p w14:paraId="2AAAE8D7" w14:textId="77777777" w:rsidR="000B27EF" w:rsidRPr="0001499E" w:rsidRDefault="000B27EF" w:rsidP="000B27EF">
      <w:pPr>
        <w:rPr>
          <w:rFonts w:cs="Arial"/>
        </w:rPr>
      </w:pPr>
      <w:r>
        <w:rPr>
          <w:rFonts w:cs="Arial"/>
        </w:rPr>
        <w:t>Annex 1</w:t>
      </w:r>
      <w:r>
        <w:rPr>
          <w:rFonts w:cs="Arial"/>
        </w:rPr>
        <w:tab/>
        <w:t xml:space="preserve">Binding contractual terms </w:t>
      </w:r>
    </w:p>
    <w:p w14:paraId="79B348DC" w14:textId="77777777" w:rsidR="000B27EF" w:rsidRPr="0001499E" w:rsidRDefault="000B27EF" w:rsidP="000B27EF">
      <w:pPr>
        <w:rPr>
          <w:rFonts w:cs="Arial"/>
        </w:rPr>
      </w:pPr>
      <w:r>
        <w:rPr>
          <w:rFonts w:cs="Arial"/>
        </w:rPr>
        <w:t>Annex 2</w:t>
      </w:r>
      <w:r>
        <w:rPr>
          <w:rFonts w:cs="Arial"/>
        </w:rPr>
        <w:tab/>
        <w:t>Specimen of the Statutory declaration</w:t>
      </w:r>
    </w:p>
    <w:p w14:paraId="6DFF0812" w14:textId="77777777" w:rsidR="000B27EF" w:rsidRPr="0001499E" w:rsidRDefault="000B27EF" w:rsidP="000B27EF">
      <w:pPr>
        <w:rPr>
          <w:rFonts w:cs="Arial"/>
        </w:rPr>
      </w:pPr>
      <w:r>
        <w:rPr>
          <w:rFonts w:cs="Arial"/>
        </w:rPr>
        <w:t>Annex 3</w:t>
      </w:r>
      <w:r>
        <w:rPr>
          <w:rFonts w:cs="Arial"/>
        </w:rPr>
        <w:tab/>
        <w:t>Technical specification</w:t>
      </w:r>
    </w:p>
    <w:p w14:paraId="6BE586F5" w14:textId="77777777" w:rsidR="000B27EF" w:rsidRPr="0001499E" w:rsidRDefault="000B27EF" w:rsidP="000B27EF">
      <w:pPr>
        <w:rPr>
          <w:rFonts w:cs="Arial"/>
        </w:rPr>
      </w:pPr>
    </w:p>
    <w:p w14:paraId="5F775EE9" w14:textId="77777777" w:rsidR="000B27EF" w:rsidRPr="0001499E" w:rsidRDefault="000B27EF" w:rsidP="000B27EF">
      <w:pPr>
        <w:rPr>
          <w:rFonts w:cs="Arial"/>
        </w:rPr>
      </w:pPr>
    </w:p>
    <w:p w14:paraId="3A7EB67F" w14:textId="7E3F9C0D" w:rsidR="000B27EF" w:rsidRPr="0001499E" w:rsidRDefault="000B27EF" w:rsidP="000B27EF">
      <w:pPr>
        <w:rPr>
          <w:rFonts w:cs="Arial"/>
        </w:rPr>
      </w:pPr>
      <w:r>
        <w:rPr>
          <w:rFonts w:cs="Arial"/>
        </w:rPr>
        <w:t>In Ústí nad Labem,</w:t>
      </w:r>
      <w:r w:rsidR="002F57FB">
        <w:rPr>
          <w:rFonts w:cs="Arial"/>
        </w:rPr>
        <w:t xml:space="preserve"> </w:t>
      </w:r>
      <w:r>
        <w:rPr>
          <w:rFonts w:cs="Arial"/>
        </w:rPr>
        <w:t>date ……………………..</w:t>
      </w:r>
    </w:p>
    <w:p w14:paraId="2A2BF2A4" w14:textId="77777777" w:rsidR="000B27EF" w:rsidRPr="0001499E" w:rsidRDefault="000B27EF" w:rsidP="000B27EF">
      <w:pPr>
        <w:rPr>
          <w:rFonts w:cs="Arial"/>
        </w:rPr>
      </w:pPr>
    </w:p>
    <w:p w14:paraId="73084282" w14:textId="77777777" w:rsidR="000B27EF" w:rsidRPr="0001499E" w:rsidRDefault="000B27EF" w:rsidP="000B27EF">
      <w:pPr>
        <w:rPr>
          <w:rFonts w:cs="Arial"/>
        </w:rPr>
      </w:pPr>
    </w:p>
    <w:p w14:paraId="1EEC79A1" w14:textId="77777777" w:rsidR="000B27EF" w:rsidRPr="0001499E" w:rsidRDefault="000B27EF" w:rsidP="008C37EF">
      <w:pPr>
        <w:ind w:left="3540"/>
        <w:rPr>
          <w:rFonts w:cs="Arial"/>
        </w:rPr>
      </w:pPr>
      <w:r>
        <w:rPr>
          <w:rFonts w:cs="Arial"/>
        </w:rPr>
        <w:t>……………………………………………………..</w:t>
      </w:r>
    </w:p>
    <w:p w14:paraId="7102C776" w14:textId="3719CB60" w:rsidR="000B27EF" w:rsidRPr="00D028DB" w:rsidRDefault="002F57FB" w:rsidP="008C37EF">
      <w:pPr>
        <w:ind w:left="2832" w:firstLine="708"/>
      </w:pPr>
      <w:r>
        <w:rPr>
          <w:rFonts w:cs="Arial"/>
          <w:b/>
        </w:rPr>
        <w:t xml:space="preserve">  </w:t>
      </w:r>
      <w:r w:rsidR="008C37EF">
        <w:rPr>
          <w:rFonts w:cs="Arial"/>
          <w:b/>
        </w:rPr>
        <w:t>doc. RNDr. Martin Balej, Ph.D., Rector</w:t>
      </w:r>
    </w:p>
    <w:p w14:paraId="12AAFFFE" w14:textId="77777777" w:rsidR="000B27EF" w:rsidRDefault="000B27EF" w:rsidP="000B27EF"/>
    <w:sectPr w:rsidR="000B27EF" w:rsidSect="00B17BBD">
      <w:headerReference w:type="even" r:id="rId16"/>
      <w:headerReference w:type="default" r:id="rId17"/>
      <w:footerReference w:type="even" r:id="rId18"/>
      <w:footerReference w:type="default" r:id="rId19"/>
      <w:pgSz w:w="11913" w:h="16834" w:code="9"/>
      <w:pgMar w:top="1560" w:right="2415" w:bottom="1276" w:left="1701" w:header="993" w:footer="362"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FB80C" w14:textId="77777777" w:rsidR="00256F8A" w:rsidRDefault="00256F8A">
      <w:r>
        <w:separator/>
      </w:r>
    </w:p>
  </w:endnote>
  <w:endnote w:type="continuationSeparator" w:id="0">
    <w:p w14:paraId="73D5E77D" w14:textId="77777777" w:rsidR="00256F8A" w:rsidRDefault="0025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E631" w14:textId="77777777" w:rsidR="004E2028" w:rsidRDefault="00D03B5A"/>
  <w:p w14:paraId="53F3BAD8" w14:textId="77777777" w:rsidR="004E2028" w:rsidRDefault="00D03B5A">
    <w:pPr>
      <w:pStyle w:val="patickacara"/>
    </w:pPr>
  </w:p>
  <w:p w14:paraId="4853D087" w14:textId="77777777" w:rsidR="004E2028" w:rsidRDefault="000B27EF">
    <w:pPr>
      <w:pStyle w:val="patickacara"/>
      <w:jc w:val="right"/>
      <w:rPr>
        <w:i w:val="0"/>
      </w:rPr>
    </w:pPr>
    <w:r>
      <w:rPr>
        <w:i w:val="0"/>
      </w:rPr>
      <w:t xml:space="preserve">Page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0CD4" w14:textId="44BCB265" w:rsidR="004E2028" w:rsidRPr="00933F93" w:rsidRDefault="000B27EF" w:rsidP="002F57FB">
    <w:pPr>
      <w:ind w:right="-283"/>
      <w:jc w:val="center"/>
      <w:rPr>
        <w:rFonts w:cs="Arial"/>
        <w:sz w:val="16"/>
        <w:szCs w:val="16"/>
      </w:rPr>
    </w:pPr>
    <w:r>
      <w:rPr>
        <w:noProof/>
        <w:sz w:val="16"/>
        <w:lang w:val="cs-CZ"/>
      </w:rPr>
      <w:drawing>
        <wp:inline distT="0" distB="0" distL="0" distR="0" wp14:anchorId="6A052953" wp14:editId="630F50B5">
          <wp:extent cx="4951095" cy="920396"/>
          <wp:effectExtent l="0" t="0" r="1905" b="0"/>
          <wp:docPr id="5" name="obrázek 1" descr="logolink_OPVVV_cb_samo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VVV_cb_samot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920396"/>
                  </a:xfrm>
                  <a:prstGeom prst="rect">
                    <a:avLst/>
                  </a:prstGeom>
                  <a:noFill/>
                  <a:ln>
                    <a:noFill/>
                  </a:ln>
                </pic:spPr>
              </pic:pic>
            </a:graphicData>
          </a:graphic>
        </wp:inline>
      </w:drawing>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Page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D03B5A">
      <w:rPr>
        <w:bCs/>
        <w:noProof/>
        <w:sz w:val="16"/>
        <w:szCs w:val="16"/>
      </w:rPr>
      <w:t>9</w:t>
    </w:r>
    <w:r w:rsidRPr="00933F93">
      <w:rPr>
        <w:bCs/>
        <w:sz w:val="16"/>
        <w:szCs w:val="16"/>
      </w:rPr>
      <w:fldChar w:fldCharType="end"/>
    </w:r>
    <w:r>
      <w:rPr>
        <w:sz w:val="16"/>
      </w:rPr>
      <w:t xml:space="preserve"> </w:t>
    </w:r>
    <w:r w:rsidR="002F57FB">
      <w:rPr>
        <w:sz w:val="16"/>
      </w:rPr>
      <w:t>of</w:t>
    </w:r>
    <w:r>
      <w:rPr>
        <w:sz w:val="16"/>
      </w:rPr>
      <w:t xml:space="preserve">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D03B5A">
      <w:rPr>
        <w:bCs/>
        <w:noProof/>
        <w:sz w:val="16"/>
        <w:szCs w:val="16"/>
      </w:rPr>
      <w:t>9</w:t>
    </w:r>
    <w:r w:rsidRPr="00933F93">
      <w:rPr>
        <w:bCs/>
        <w:sz w:val="16"/>
        <w:szCs w:val="16"/>
      </w:rPr>
      <w:fldChar w:fldCharType="end"/>
    </w:r>
  </w:p>
  <w:p w14:paraId="3AB8E7F9" w14:textId="77777777" w:rsidR="004E2028" w:rsidRDefault="00D03B5A"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3678" w14:textId="77777777" w:rsidR="00256F8A" w:rsidRDefault="00256F8A">
      <w:r>
        <w:separator/>
      </w:r>
    </w:p>
  </w:footnote>
  <w:footnote w:type="continuationSeparator" w:id="0">
    <w:p w14:paraId="2BC3647F" w14:textId="77777777" w:rsidR="00256F8A" w:rsidRDefault="0025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F939" w14:textId="77777777" w:rsidR="004E2028" w:rsidRDefault="00D03B5A">
    <w:pPr>
      <w:pStyle w:val="Zhlav"/>
    </w:pPr>
  </w:p>
  <w:p w14:paraId="2413C5C4" w14:textId="77777777" w:rsidR="004E2028" w:rsidRDefault="00D03B5A">
    <w:pPr>
      <w:pStyle w:val="Zhlav"/>
    </w:pPr>
  </w:p>
  <w:p w14:paraId="2596C3AD" w14:textId="77777777" w:rsidR="004E2028" w:rsidRDefault="00D03B5A">
    <w:pPr>
      <w:pStyle w:val="Zhlav"/>
    </w:pPr>
  </w:p>
  <w:p w14:paraId="23DD84AA" w14:textId="77777777" w:rsidR="004E2028" w:rsidRDefault="000B27EF">
    <w:pPr>
      <w:pStyle w:val="Zhlav"/>
    </w:pPr>
    <w:r>
      <w:rPr>
        <w:i w:val="0"/>
      </w:rPr>
      <w:t>Tender No.</w:t>
    </w:r>
  </w:p>
  <w:p w14:paraId="043725CF" w14:textId="77777777" w:rsidR="004E2028" w:rsidRDefault="00D03B5A">
    <w:pPr>
      <w:pStyle w:val="hlavickaca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22C51" w14:textId="77777777" w:rsidR="004E2028" w:rsidRPr="00DD2850" w:rsidRDefault="000B27EF" w:rsidP="00DD2850">
    <w:pPr>
      <w:pStyle w:val="Bezmezer"/>
      <w:rPr>
        <w:sz w:val="16"/>
        <w:szCs w:val="16"/>
      </w:rPr>
    </w:pPr>
    <w:r>
      <w:rPr>
        <w:noProof/>
        <w:sz w:val="16"/>
        <w:lang w:val="cs-CZ"/>
      </w:rPr>
      <w:drawing>
        <wp:anchor distT="0" distB="0" distL="114300" distR="114300" simplePos="0" relativeHeight="251659264" behindDoc="1" locked="0" layoutInCell="1" allowOverlap="1" wp14:anchorId="472746C8" wp14:editId="7FAD3C37">
          <wp:simplePos x="0" y="0"/>
          <wp:positionH relativeFrom="page">
            <wp:align>right</wp:align>
          </wp:positionH>
          <wp:positionV relativeFrom="page">
            <wp:posOffset>-101600</wp:posOffset>
          </wp:positionV>
          <wp:extent cx="7562850" cy="10706100"/>
          <wp:effectExtent l="0" t="0" r="0" b="0"/>
          <wp:wrapNone/>
          <wp:docPr id="4"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6B4F12E"/>
    <w:lvl w:ilvl="0">
      <w:start w:val="1"/>
      <w:numFmt w:val="decimal"/>
      <w:lvlText w:val="%1"/>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3B6679E"/>
    <w:multiLevelType w:val="hybridMultilevel"/>
    <w:tmpl w:val="5192ABF4"/>
    <w:lvl w:ilvl="0" w:tplc="04050001">
      <w:start w:val="1"/>
      <w:numFmt w:val="bullet"/>
      <w:lvlText w:val=""/>
      <w:lvlJc w:val="left"/>
      <w:pPr>
        <w:tabs>
          <w:tab w:val="num" w:pos="1227"/>
        </w:tabs>
        <w:ind w:left="1227" w:hanging="360"/>
      </w:pPr>
      <w:rPr>
        <w:rFonts w:ascii="Symbol" w:hAnsi="Symbol" w:hint="default"/>
      </w:rPr>
    </w:lvl>
    <w:lvl w:ilvl="1" w:tplc="04050003" w:tentative="1">
      <w:start w:val="1"/>
      <w:numFmt w:val="bullet"/>
      <w:lvlText w:val="o"/>
      <w:lvlJc w:val="left"/>
      <w:pPr>
        <w:tabs>
          <w:tab w:val="num" w:pos="1947"/>
        </w:tabs>
        <w:ind w:left="1947" w:hanging="360"/>
      </w:pPr>
      <w:rPr>
        <w:rFonts w:ascii="Courier New" w:hAnsi="Courier New" w:cs="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cs="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cs="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3" w15:restartNumberingAfterBreak="0">
    <w:nsid w:val="212E188C"/>
    <w:multiLevelType w:val="hybridMultilevel"/>
    <w:tmpl w:val="EAF20526"/>
    <w:lvl w:ilvl="0" w:tplc="55AE4A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FD68EC"/>
    <w:multiLevelType w:val="hybridMultilevel"/>
    <w:tmpl w:val="E0F247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C25D24"/>
    <w:multiLevelType w:val="hybridMultilevel"/>
    <w:tmpl w:val="CB446B64"/>
    <w:lvl w:ilvl="0" w:tplc="55AE4AF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52217"/>
    <w:multiLevelType w:val="hybridMultilevel"/>
    <w:tmpl w:val="253CF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3614D37"/>
    <w:multiLevelType w:val="multilevel"/>
    <w:tmpl w:val="AEFED50A"/>
    <w:lvl w:ilvl="0">
      <w:start w:val="1"/>
      <w:numFmt w:val="decimal"/>
      <w:lvlText w:val="%1."/>
      <w:lvlJc w:val="left"/>
      <w:pPr>
        <w:ind w:left="360" w:hanging="360"/>
      </w:pPr>
      <w:rPr>
        <w:rFonts w:hint="default"/>
        <w:b/>
      </w:rPr>
    </w:lvl>
    <w:lvl w:ilvl="1">
      <w:start w:val="1"/>
      <w:numFmt w:val="decimal"/>
      <w:lvlText w:val="%1.%2."/>
      <w:lvlJc w:val="left"/>
      <w:pPr>
        <w:ind w:left="28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4D46F5"/>
    <w:multiLevelType w:val="hybridMultilevel"/>
    <w:tmpl w:val="AF8AF6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96"/>
    <w:rsid w:val="000B27EF"/>
    <w:rsid w:val="000F60A6"/>
    <w:rsid w:val="00172446"/>
    <w:rsid w:val="001775E7"/>
    <w:rsid w:val="001F6B05"/>
    <w:rsid w:val="00256F8A"/>
    <w:rsid w:val="00266258"/>
    <w:rsid w:val="002B395A"/>
    <w:rsid w:val="002F57FB"/>
    <w:rsid w:val="00360C79"/>
    <w:rsid w:val="00405438"/>
    <w:rsid w:val="00470AB4"/>
    <w:rsid w:val="00473CC7"/>
    <w:rsid w:val="00490B2C"/>
    <w:rsid w:val="004B65CB"/>
    <w:rsid w:val="004C36F7"/>
    <w:rsid w:val="005716A1"/>
    <w:rsid w:val="005E4296"/>
    <w:rsid w:val="006D28A2"/>
    <w:rsid w:val="008160DF"/>
    <w:rsid w:val="008C37EF"/>
    <w:rsid w:val="008F30E5"/>
    <w:rsid w:val="009A4EA7"/>
    <w:rsid w:val="00A11E50"/>
    <w:rsid w:val="00BB54DB"/>
    <w:rsid w:val="00C66743"/>
    <w:rsid w:val="00CD024A"/>
    <w:rsid w:val="00D02EFE"/>
    <w:rsid w:val="00D03B5A"/>
    <w:rsid w:val="00D17B3E"/>
    <w:rsid w:val="00D2603A"/>
    <w:rsid w:val="00D83BF0"/>
    <w:rsid w:val="00DE454E"/>
    <w:rsid w:val="00EB2217"/>
    <w:rsid w:val="00EE0A31"/>
    <w:rsid w:val="00FA136F"/>
    <w:rsid w:val="00FD67E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FBA1B1A"/>
  <w15:chartTrackingRefBased/>
  <w15:docId w15:val="{F81910D5-1CA4-4BEE-980B-4B76ADFE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27EF"/>
    <w:pPr>
      <w:spacing w:after="0" w:line="240" w:lineRule="auto"/>
      <w:jc w:val="both"/>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B27EF"/>
    <w:pPr>
      <w:tabs>
        <w:tab w:val="right" w:pos="4320"/>
        <w:tab w:val="right" w:pos="8640"/>
      </w:tabs>
    </w:pPr>
    <w:rPr>
      <w:i/>
    </w:rPr>
  </w:style>
  <w:style w:type="character" w:customStyle="1" w:styleId="ZhlavChar">
    <w:name w:val="Záhlaví Char"/>
    <w:basedOn w:val="Standardnpsmoodstavce"/>
    <w:link w:val="Zhlav"/>
    <w:rsid w:val="000B27EF"/>
    <w:rPr>
      <w:rFonts w:ascii="Arial" w:eastAsia="Times New Roman" w:hAnsi="Arial" w:cs="Times New Roman"/>
      <w:i/>
      <w:sz w:val="20"/>
      <w:szCs w:val="20"/>
      <w:lang w:val="en-GB" w:eastAsia="cs-CZ"/>
    </w:rPr>
  </w:style>
  <w:style w:type="paragraph" w:customStyle="1" w:styleId="hlavickacara">
    <w:name w:val="hlavicka_cara"/>
    <w:basedOn w:val="Zhlav"/>
    <w:rsid w:val="000B27EF"/>
    <w:pPr>
      <w:pBdr>
        <w:bottom w:val="single" w:sz="12" w:space="1" w:color="auto"/>
      </w:pBdr>
    </w:pPr>
  </w:style>
  <w:style w:type="paragraph" w:customStyle="1" w:styleId="patickacara">
    <w:name w:val="paticka_cara"/>
    <w:basedOn w:val="Zhlav"/>
    <w:rsid w:val="000B27EF"/>
    <w:pPr>
      <w:pBdr>
        <w:top w:val="double" w:sz="6" w:space="1" w:color="auto"/>
      </w:pBdr>
    </w:pPr>
  </w:style>
  <w:style w:type="paragraph" w:styleId="Odstavecseseznamem">
    <w:name w:val="List Paragraph"/>
    <w:basedOn w:val="Normln"/>
    <w:link w:val="OdstavecseseznamemChar"/>
    <w:uiPriority w:val="34"/>
    <w:qFormat/>
    <w:rsid w:val="000B27EF"/>
    <w:pPr>
      <w:ind w:left="708"/>
    </w:pPr>
  </w:style>
  <w:style w:type="paragraph" w:styleId="Bezmezer">
    <w:name w:val="No Spacing"/>
    <w:uiPriority w:val="99"/>
    <w:qFormat/>
    <w:rsid w:val="000B27EF"/>
    <w:pPr>
      <w:spacing w:after="0" w:line="240" w:lineRule="auto"/>
      <w:jc w:val="both"/>
    </w:pPr>
    <w:rPr>
      <w:rFonts w:ascii="Arial" w:eastAsia="Times New Roman" w:hAnsi="Arial" w:cs="Times New Roman"/>
      <w:sz w:val="20"/>
      <w:szCs w:val="20"/>
      <w:lang w:eastAsia="cs-CZ"/>
    </w:rPr>
  </w:style>
  <w:style w:type="character" w:styleId="Hypertextovodkaz">
    <w:name w:val="Hyperlink"/>
    <w:rsid w:val="000B27EF"/>
    <w:rPr>
      <w:color w:val="0000FF"/>
      <w:u w:val="single"/>
    </w:rPr>
  </w:style>
  <w:style w:type="paragraph" w:customStyle="1" w:styleId="ADRESY">
    <w:name w:val="ADRESY"/>
    <w:basedOn w:val="Normln"/>
    <w:rsid w:val="000B27EF"/>
    <w:pPr>
      <w:jc w:val="right"/>
    </w:pPr>
    <w:rPr>
      <w:rFonts w:ascii="Times New Roman" w:hAnsi="Times New Roman"/>
      <w:sz w:val="16"/>
      <w:szCs w:val="16"/>
    </w:rPr>
  </w:style>
  <w:style w:type="paragraph" w:customStyle="1" w:styleId="dkanormln">
    <w:name w:val="Øádka normální"/>
    <w:basedOn w:val="Normln"/>
    <w:rsid w:val="000B27EF"/>
    <w:rPr>
      <w:rFonts w:ascii="Times New Roman" w:hAnsi="Times New Roman"/>
      <w:kern w:val="16"/>
      <w:sz w:val="24"/>
    </w:rPr>
  </w:style>
  <w:style w:type="paragraph" w:customStyle="1" w:styleId="odsazfurt">
    <w:name w:val="odsaz furt"/>
    <w:basedOn w:val="Normln"/>
    <w:rsid w:val="000B27EF"/>
    <w:pPr>
      <w:ind w:left="284"/>
    </w:pPr>
    <w:rPr>
      <w:rFonts w:ascii="Tahoma" w:hAnsi="Tahoma"/>
      <w:color w:val="000000"/>
    </w:rPr>
  </w:style>
  <w:style w:type="character" w:customStyle="1" w:styleId="OdstavecseseznamemChar">
    <w:name w:val="Odstavec se seznamem Char"/>
    <w:link w:val="Odstavecseseznamem"/>
    <w:uiPriority w:val="34"/>
    <w:qFormat/>
    <w:locked/>
    <w:rsid w:val="000B27EF"/>
    <w:rPr>
      <w:rFonts w:ascii="Arial" w:eastAsia="Times New Roman" w:hAnsi="Arial" w:cs="Times New Roman"/>
      <w:sz w:val="20"/>
      <w:szCs w:val="20"/>
      <w:lang w:val="en-GB" w:eastAsia="cs-CZ"/>
    </w:rPr>
  </w:style>
  <w:style w:type="character" w:styleId="Odkaznakoment">
    <w:name w:val="annotation reference"/>
    <w:basedOn w:val="Standardnpsmoodstavce"/>
    <w:uiPriority w:val="99"/>
    <w:semiHidden/>
    <w:unhideWhenUsed/>
    <w:rsid w:val="00EB2217"/>
    <w:rPr>
      <w:sz w:val="16"/>
      <w:szCs w:val="16"/>
    </w:rPr>
  </w:style>
  <w:style w:type="paragraph" w:styleId="Textkomente">
    <w:name w:val="annotation text"/>
    <w:basedOn w:val="Normln"/>
    <w:link w:val="TextkomenteChar"/>
    <w:uiPriority w:val="99"/>
    <w:semiHidden/>
    <w:unhideWhenUsed/>
    <w:rsid w:val="00EB2217"/>
  </w:style>
  <w:style w:type="character" w:customStyle="1" w:styleId="TextkomenteChar">
    <w:name w:val="Text komentáře Char"/>
    <w:basedOn w:val="Standardnpsmoodstavce"/>
    <w:link w:val="Textkomente"/>
    <w:uiPriority w:val="99"/>
    <w:semiHidden/>
    <w:rsid w:val="00EB2217"/>
    <w:rPr>
      <w:rFonts w:ascii="Arial" w:eastAsia="Times New Roman" w:hAnsi="Arial" w:cs="Times New Roman"/>
      <w:sz w:val="20"/>
      <w:szCs w:val="20"/>
      <w:lang w:val="en-GB" w:eastAsia="cs-CZ"/>
    </w:rPr>
  </w:style>
  <w:style w:type="paragraph" w:styleId="Pedmtkomente">
    <w:name w:val="annotation subject"/>
    <w:basedOn w:val="Textkomente"/>
    <w:next w:val="Textkomente"/>
    <w:link w:val="PedmtkomenteChar"/>
    <w:uiPriority w:val="99"/>
    <w:semiHidden/>
    <w:unhideWhenUsed/>
    <w:rsid w:val="00EB2217"/>
    <w:rPr>
      <w:b/>
      <w:bCs/>
    </w:rPr>
  </w:style>
  <w:style w:type="character" w:customStyle="1" w:styleId="PedmtkomenteChar">
    <w:name w:val="Předmět komentáře Char"/>
    <w:basedOn w:val="TextkomenteChar"/>
    <w:link w:val="Pedmtkomente"/>
    <w:uiPriority w:val="99"/>
    <w:semiHidden/>
    <w:rsid w:val="00EB2217"/>
    <w:rPr>
      <w:rFonts w:ascii="Arial" w:eastAsia="Times New Roman" w:hAnsi="Arial" w:cs="Times New Roman"/>
      <w:b/>
      <w:bCs/>
      <w:sz w:val="20"/>
      <w:szCs w:val="20"/>
      <w:lang w:val="en-GB" w:eastAsia="cs-CZ"/>
    </w:rPr>
  </w:style>
  <w:style w:type="paragraph" w:styleId="Textbubliny">
    <w:name w:val="Balloon Text"/>
    <w:basedOn w:val="Normln"/>
    <w:link w:val="TextbublinyChar"/>
    <w:uiPriority w:val="99"/>
    <w:semiHidden/>
    <w:unhideWhenUsed/>
    <w:rsid w:val="00EB2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217"/>
    <w:rPr>
      <w:rFonts w:ascii="Segoe UI" w:eastAsia="Times New Roman" w:hAnsi="Segoe UI" w:cs="Segoe UI"/>
      <w:sz w:val="18"/>
      <w:szCs w:val="18"/>
      <w:lang w:val="en-GB" w:eastAsia="cs-CZ"/>
    </w:rPr>
  </w:style>
  <w:style w:type="paragraph" w:styleId="Zpat">
    <w:name w:val="footer"/>
    <w:basedOn w:val="Normln"/>
    <w:link w:val="ZpatChar"/>
    <w:uiPriority w:val="99"/>
    <w:unhideWhenUsed/>
    <w:rsid w:val="002F57FB"/>
    <w:pPr>
      <w:tabs>
        <w:tab w:val="center" w:pos="4536"/>
        <w:tab w:val="right" w:pos="9072"/>
      </w:tabs>
    </w:pPr>
  </w:style>
  <w:style w:type="character" w:customStyle="1" w:styleId="ZpatChar">
    <w:name w:val="Zápatí Char"/>
    <w:basedOn w:val="Standardnpsmoodstavce"/>
    <w:link w:val="Zpat"/>
    <w:uiPriority w:val="99"/>
    <w:rsid w:val="002F57FB"/>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ujep.cz/data/manual/EZAK-Manual-Dodavatele.pdf" TargetMode="External"/><Relationship Id="rId13" Type="http://schemas.openxmlformats.org/officeDocument/2006/relationships/hyperlink" Target="%20https://ezak.ujep.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zak.ujep.cz/data/manual/QCM.Podepisovaci_applet.pdf" TargetMode="External"/><Relationship Id="rId12" Type="http://schemas.openxmlformats.org/officeDocument/2006/relationships/hyperlink" Target="mailto:podpora@ezak.c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k.ujep.cz/data/manual/QCM.Podepisovaci_applet.pdf" TargetMode="External"/><Relationship Id="rId5" Type="http://schemas.openxmlformats.org/officeDocument/2006/relationships/footnotes" Target="footnotes.xml"/><Relationship Id="rId15" Type="http://schemas.openxmlformats.org/officeDocument/2006/relationships/hyperlink" Target="https://www.cnb.cz/cs/financni-trhy/devizovy-trh/kurzy-devizoveho-trhu/kurzy-devizoveho-trhu/" TargetMode="External"/><Relationship Id="rId10" Type="http://schemas.openxmlformats.org/officeDocument/2006/relationships/hyperlink" Target="https://ezak.ujep.cz/data/manual/EZAK-Manual-Dodavatele.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zak.ujep.cz" TargetMode="External"/><Relationship Id="rId14" Type="http://schemas.openxmlformats.org/officeDocument/2006/relationships/hyperlink" Target="https://www.cnb.cz/cs/financni-trhy/devizovy-trh/kurzy-devizoveho-trhu/kurzy-devizoveho-tr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y%20ZD%20UJEP\2.%20PODLIMIT_ZPR\ZD%20a%20v&#253;zva%20dod&#225;vky%20slu&#382;by.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ZD a výzva dodávky služby</Template>
  <TotalTime>1</TotalTime>
  <Pages>9</Pages>
  <Words>3423</Words>
  <Characters>20201</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REK UJEP</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Zbyněk Tichý</cp:lastModifiedBy>
  <cp:revision>3</cp:revision>
  <dcterms:created xsi:type="dcterms:W3CDTF">2020-02-13T07:54:00Z</dcterms:created>
  <dcterms:modified xsi:type="dcterms:W3CDTF">2020-02-17T12:24:00Z</dcterms:modified>
</cp:coreProperties>
</file>