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7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left"/>
        <w:rPr>
          <w:rFonts w:ascii="Play" w:eastAsia="Play" w:hAnsi="Play" w:cs="Play"/>
          <w:sz w:val="40"/>
          <w:szCs w:val="40"/>
        </w:rPr>
      </w:pPr>
      <w:r w:rsidRPr="005362FD">
        <w:rPr>
          <w:rFonts w:ascii="Play" w:eastAsia="Play" w:hAnsi="Play" w:cs="Play"/>
          <w:sz w:val="40"/>
          <w:szCs w:val="40"/>
        </w:rPr>
        <w:t>Úvod</w:t>
      </w:r>
    </w:p>
    <w:p w14:paraId="00000018" w14:textId="4EDCCB11" w:rsidR="00CC28E5" w:rsidRPr="005362FD" w:rsidRDefault="00273C3F">
      <w:pP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>Předmětem zakázky je zajištění kybernetické obrany formou dodáv</w:t>
      </w:r>
      <w:r w:rsidR="000331B9" w:rsidRPr="005362FD">
        <w:rPr>
          <w:rFonts w:ascii="Calibri" w:eastAsia="Calibri" w:hAnsi="Calibri" w:cs="Calibri"/>
        </w:rPr>
        <w:t xml:space="preserve">ky </w:t>
      </w:r>
      <w:r w:rsidRPr="005362FD">
        <w:rPr>
          <w:rFonts w:ascii="Calibri" w:eastAsia="Calibri" w:hAnsi="Calibri" w:cs="Calibri"/>
        </w:rPr>
        <w:t>SW produk</w:t>
      </w:r>
      <w:r w:rsidR="000331B9" w:rsidRPr="005362FD">
        <w:rPr>
          <w:rFonts w:ascii="Calibri" w:eastAsia="Calibri" w:hAnsi="Calibri" w:cs="Calibri"/>
        </w:rPr>
        <w:t>tu pro sběr, analýzu a detekci kybernetických bezpečnostních událostí (SIEM)</w:t>
      </w:r>
      <w:r w:rsidRPr="005362FD">
        <w:rPr>
          <w:rFonts w:ascii="Calibri" w:eastAsia="Calibri" w:hAnsi="Calibri" w:cs="Calibri"/>
        </w:rPr>
        <w:t>. Cílem je vytvoření systému zajišťujícího bezpečnostní dohled ICT aktiv na Univerzitě J. E. Purkyně v Ústí nad Labem (dále jen „Objednatel“) a to pomocí implementovaných technologií, které zajistí:</w:t>
      </w:r>
    </w:p>
    <w:p w14:paraId="00000019" w14:textId="77777777" w:rsidR="00CC28E5" w:rsidRPr="005362FD" w:rsidRDefault="00273C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 xml:space="preserve">sledování datového provozu informační infrastruktury </w:t>
      </w:r>
    </w:p>
    <w:p w14:paraId="0000001A" w14:textId="77777777" w:rsidR="00CC28E5" w:rsidRPr="005362FD" w:rsidRDefault="00273C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 xml:space="preserve">detekci útoků na prostředky ICT ve sítích Objednatele, </w:t>
      </w:r>
    </w:p>
    <w:p w14:paraId="0000001B" w14:textId="77777777" w:rsidR="00CC28E5" w:rsidRPr="005362FD" w:rsidRDefault="00273C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 xml:space="preserve">odhalování případných interních a externích útočníků </w:t>
      </w:r>
    </w:p>
    <w:p w14:paraId="0000001C" w14:textId="77777777" w:rsidR="00CC28E5" w:rsidRPr="005362FD" w:rsidRDefault="00273C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>detekci nestandardního chování</w:t>
      </w:r>
    </w:p>
    <w:p w14:paraId="0000001D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left"/>
        <w:rPr>
          <w:rFonts w:ascii="Play" w:eastAsia="Play" w:hAnsi="Play" w:cs="Play"/>
          <w:sz w:val="40"/>
          <w:szCs w:val="40"/>
        </w:rPr>
      </w:pPr>
      <w:r w:rsidRPr="005362FD">
        <w:rPr>
          <w:rFonts w:ascii="Play" w:eastAsia="Play" w:hAnsi="Play" w:cs="Play"/>
          <w:sz w:val="40"/>
          <w:szCs w:val="40"/>
        </w:rPr>
        <w:t>Záměr Objednatele v oblasti systému bezpečnostního monitoringu</w:t>
      </w:r>
    </w:p>
    <w:p w14:paraId="0000001E" w14:textId="77777777" w:rsidR="00CC28E5" w:rsidRPr="005362FD" w:rsidRDefault="00273C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 xml:space="preserve">Objednatel očekává zavedení bezpečnostní platformy, která umožní detekovat kybernetické bezpečnostní hrozby a podpoří budoucí vznik procesů </w:t>
      </w:r>
      <w:proofErr w:type="spellStart"/>
      <w:r w:rsidRPr="005362FD">
        <w:rPr>
          <w:rFonts w:ascii="Calibri" w:eastAsia="Calibri" w:hAnsi="Calibri" w:cs="Calibri"/>
        </w:rPr>
        <w:t>Security</w:t>
      </w:r>
      <w:proofErr w:type="spellEnd"/>
      <w:r w:rsidRPr="005362FD">
        <w:rPr>
          <w:rFonts w:ascii="Calibri" w:eastAsia="Calibri" w:hAnsi="Calibri" w:cs="Calibri"/>
        </w:rPr>
        <w:t xml:space="preserve"> </w:t>
      </w:r>
      <w:proofErr w:type="spellStart"/>
      <w:r w:rsidRPr="005362FD">
        <w:rPr>
          <w:rFonts w:ascii="Calibri" w:eastAsia="Calibri" w:hAnsi="Calibri" w:cs="Calibri"/>
        </w:rPr>
        <w:t>Operations</w:t>
      </w:r>
      <w:proofErr w:type="spellEnd"/>
      <w:r w:rsidRPr="005362FD">
        <w:rPr>
          <w:rFonts w:ascii="Calibri" w:eastAsia="Calibri" w:hAnsi="Calibri" w:cs="Calibri"/>
        </w:rPr>
        <w:t xml:space="preserve"> Center. </w:t>
      </w:r>
    </w:p>
    <w:p w14:paraId="0000001F" w14:textId="18258641" w:rsidR="00CC28E5" w:rsidRPr="005362FD" w:rsidRDefault="00273C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 xml:space="preserve">Požadovaná bezpečnostní platforma musí umožnit detekci nebezpečných projevů v síťovém provozu, jehož analýzu bude řešení provádět sběrem logů a jejich vyhodnocováním. </w:t>
      </w:r>
    </w:p>
    <w:p w14:paraId="00000020" w14:textId="5DBB31BF" w:rsidR="00CC28E5" w:rsidRPr="005362FD" w:rsidRDefault="00273C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 xml:space="preserve">Řešení musí </w:t>
      </w:r>
      <w:r w:rsidR="009D6C9E" w:rsidRPr="005362FD">
        <w:rPr>
          <w:rFonts w:ascii="Calibri" w:eastAsia="Calibri" w:hAnsi="Calibri" w:cs="Calibri"/>
        </w:rPr>
        <w:t xml:space="preserve">umožňovat nebo pomocí rozšíření </w:t>
      </w:r>
      <w:r w:rsidRPr="005362FD">
        <w:rPr>
          <w:rFonts w:ascii="Calibri" w:eastAsia="Calibri" w:hAnsi="Calibri" w:cs="Calibri"/>
        </w:rPr>
        <w:t>funkcionality umožňující automatizaci mnoha kroků a procesů v rámci vyšetřování a reakcí na incident s cílem snížit zatížení specialistů, kteří by jinak museli pracovat s mnoha bezpečnostními technologiemi zvlášť a tím by byla snížena jejich efektivita.</w:t>
      </w:r>
      <w:r w:rsidR="00F26309" w:rsidRPr="005362FD">
        <w:rPr>
          <w:rFonts w:ascii="Calibri" w:eastAsia="Calibri" w:hAnsi="Calibri" w:cs="Calibri"/>
        </w:rPr>
        <w:t xml:space="preserve"> Řešení tudíž musí obsahovat vnitřní integraci</w:t>
      </w:r>
      <w:r w:rsidR="00A060B3" w:rsidRPr="005362FD">
        <w:rPr>
          <w:rFonts w:ascii="Calibri" w:eastAsia="Calibri" w:hAnsi="Calibri" w:cs="Calibri"/>
        </w:rPr>
        <w:t xml:space="preserve"> (on-</w:t>
      </w:r>
      <w:proofErr w:type="spellStart"/>
      <w:r w:rsidR="00A060B3" w:rsidRPr="005362FD">
        <w:rPr>
          <w:rFonts w:ascii="Calibri" w:eastAsia="Calibri" w:hAnsi="Calibri" w:cs="Calibri"/>
        </w:rPr>
        <w:t>prem</w:t>
      </w:r>
      <w:proofErr w:type="spellEnd"/>
      <w:r w:rsidR="00A060B3" w:rsidRPr="005362FD">
        <w:rPr>
          <w:rFonts w:ascii="Calibri" w:eastAsia="Calibri" w:hAnsi="Calibri" w:cs="Calibri"/>
        </w:rPr>
        <w:t>)</w:t>
      </w:r>
      <w:r w:rsidR="00F26309" w:rsidRPr="005362FD">
        <w:rPr>
          <w:rFonts w:ascii="Calibri" w:eastAsia="Calibri" w:hAnsi="Calibri" w:cs="Calibri"/>
        </w:rPr>
        <w:t xml:space="preserve"> s</w:t>
      </w:r>
      <w:r w:rsidR="00A25CB2" w:rsidRPr="005362FD">
        <w:rPr>
          <w:rFonts w:ascii="Calibri" w:eastAsia="Calibri" w:hAnsi="Calibri" w:cs="Calibri"/>
        </w:rPr>
        <w:t xml:space="preserve"> </w:t>
      </w:r>
      <w:r w:rsidR="00A47E44" w:rsidRPr="005362FD">
        <w:rPr>
          <w:rFonts w:ascii="Calibri" w:eastAsia="Calibri" w:hAnsi="Calibri" w:cs="Calibri"/>
        </w:rPr>
        <w:t xml:space="preserve">automatizačním </w:t>
      </w:r>
      <w:r w:rsidR="00A060B3" w:rsidRPr="005362FD">
        <w:rPr>
          <w:rFonts w:ascii="Calibri" w:eastAsia="Calibri" w:hAnsi="Calibri" w:cs="Calibri"/>
        </w:rPr>
        <w:t xml:space="preserve">bezpečnostním </w:t>
      </w:r>
      <w:r w:rsidR="00A25CB2" w:rsidRPr="005362FD">
        <w:rPr>
          <w:rFonts w:ascii="Calibri" w:eastAsia="Calibri" w:hAnsi="Calibri" w:cs="Calibri"/>
        </w:rPr>
        <w:t>systémem SOAR (</w:t>
      </w:r>
      <w:proofErr w:type="spellStart"/>
      <w:r w:rsidR="00A47E44" w:rsidRPr="005362FD">
        <w:rPr>
          <w:rFonts w:ascii="Calibri" w:eastAsia="Calibri" w:hAnsi="Calibri" w:cs="Calibri"/>
        </w:rPr>
        <w:t>Security</w:t>
      </w:r>
      <w:proofErr w:type="spellEnd"/>
      <w:r w:rsidR="00A47E44" w:rsidRPr="005362FD">
        <w:rPr>
          <w:rFonts w:ascii="Calibri" w:eastAsia="Calibri" w:hAnsi="Calibri" w:cs="Calibri"/>
        </w:rPr>
        <w:t xml:space="preserve"> </w:t>
      </w:r>
      <w:proofErr w:type="spellStart"/>
      <w:r w:rsidR="00A47E44" w:rsidRPr="005362FD">
        <w:rPr>
          <w:rFonts w:ascii="Calibri" w:eastAsia="Calibri" w:hAnsi="Calibri" w:cs="Calibri"/>
        </w:rPr>
        <w:t>Orchestration</w:t>
      </w:r>
      <w:proofErr w:type="spellEnd"/>
      <w:r w:rsidR="00A47E44" w:rsidRPr="005362FD">
        <w:rPr>
          <w:rFonts w:ascii="Calibri" w:eastAsia="Calibri" w:hAnsi="Calibri" w:cs="Calibri"/>
        </w:rPr>
        <w:t xml:space="preserve">, </w:t>
      </w:r>
      <w:proofErr w:type="spellStart"/>
      <w:r w:rsidR="00A47E44" w:rsidRPr="005362FD">
        <w:rPr>
          <w:rFonts w:ascii="Calibri" w:eastAsia="Calibri" w:hAnsi="Calibri" w:cs="Calibri"/>
        </w:rPr>
        <w:t>Automation</w:t>
      </w:r>
      <w:proofErr w:type="spellEnd"/>
      <w:r w:rsidR="00A47E44" w:rsidRPr="005362FD">
        <w:rPr>
          <w:rFonts w:ascii="Calibri" w:eastAsia="Calibri" w:hAnsi="Calibri" w:cs="Calibri"/>
        </w:rPr>
        <w:t xml:space="preserve"> and Response)</w:t>
      </w:r>
      <w:r w:rsidR="000C1C41" w:rsidRPr="005362FD">
        <w:rPr>
          <w:rFonts w:ascii="Calibri" w:eastAsia="Calibri" w:hAnsi="Calibri" w:cs="Calibri"/>
        </w:rPr>
        <w:t xml:space="preserve"> od stejného výrobce jako je dodavatel </w:t>
      </w:r>
      <w:proofErr w:type="spellStart"/>
      <w:r w:rsidR="000C1C41" w:rsidRPr="005362FD">
        <w:rPr>
          <w:rFonts w:ascii="Calibri" w:eastAsia="Calibri" w:hAnsi="Calibri" w:cs="Calibri"/>
        </w:rPr>
        <w:t>SIEMu</w:t>
      </w:r>
      <w:proofErr w:type="spellEnd"/>
      <w:r w:rsidR="000C1C41" w:rsidRPr="005362FD">
        <w:rPr>
          <w:rFonts w:ascii="Calibri" w:eastAsia="Calibri" w:hAnsi="Calibri" w:cs="Calibri"/>
        </w:rPr>
        <w:t xml:space="preserve"> (SOAR není součástí této poptávky)</w:t>
      </w:r>
      <w:r w:rsidR="00A47E44" w:rsidRPr="005362FD">
        <w:rPr>
          <w:rFonts w:ascii="Calibri" w:eastAsia="Calibri" w:hAnsi="Calibri" w:cs="Calibri"/>
        </w:rPr>
        <w:t>.</w:t>
      </w:r>
    </w:p>
    <w:p w14:paraId="00000021" w14:textId="71704A58" w:rsidR="00CC28E5" w:rsidRPr="005362FD" w:rsidRDefault="00273C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>Požadované řešení by mělo zajistit</w:t>
      </w:r>
      <w:r w:rsidR="009D6C9E" w:rsidRPr="005362FD">
        <w:rPr>
          <w:rFonts w:ascii="Calibri" w:eastAsia="Calibri" w:hAnsi="Calibri" w:cs="Calibri"/>
        </w:rPr>
        <w:t xml:space="preserve"> rychlé detekce na</w:t>
      </w:r>
      <w:r w:rsidRPr="005362FD">
        <w:rPr>
          <w:rFonts w:ascii="Calibri" w:eastAsia="Calibri" w:hAnsi="Calibri" w:cs="Calibri"/>
        </w:rPr>
        <w:t xml:space="preserve"> stoupající nebezpečí napadení organizace Objednatele kybernetickým útokem realizovaným externím či interním útočníkem, a to minimálně tím, že bude splňovat níže specifikované funkcionality nebo vlastnosti:</w:t>
      </w:r>
    </w:p>
    <w:p w14:paraId="00000028" w14:textId="77777777" w:rsidR="00CC28E5" w:rsidRPr="005362FD" w:rsidRDefault="00CC28E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alibri" w:eastAsia="Calibri" w:hAnsi="Calibri" w:cs="Calibri"/>
        </w:rPr>
      </w:pPr>
    </w:p>
    <w:p w14:paraId="00000029" w14:textId="77777777" w:rsidR="00CC28E5" w:rsidRPr="00181BC7" w:rsidRDefault="00273C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181BC7">
        <w:rPr>
          <w:rFonts w:ascii="Calibri" w:eastAsia="Calibri" w:hAnsi="Calibri" w:cs="Calibri"/>
        </w:rPr>
        <w:t>Zajišťovat sběr, ukládání, analýzu a korelaci logů z různých zdrojů v IT infrastruktuře prostřednictvím nástroje Log management a nástroje pro management a analýzu bezpečnostních událostí a logů (SIEM).</w:t>
      </w:r>
    </w:p>
    <w:p w14:paraId="0000002A" w14:textId="77777777" w:rsidR="00CC28E5" w:rsidRPr="00181BC7" w:rsidRDefault="00273C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181BC7">
        <w:rPr>
          <w:rFonts w:ascii="Calibri" w:eastAsia="Calibri" w:hAnsi="Calibri" w:cs="Calibri"/>
        </w:rPr>
        <w:t>sběr logů z různých zdrojů (servery, aplikace, síťové prvky, bezpečnostní zařízení) do jednoho centralizovaného úložiště;</w:t>
      </w:r>
    </w:p>
    <w:p w14:paraId="0000002C" w14:textId="77777777" w:rsidR="00CC28E5" w:rsidRPr="00181BC7" w:rsidRDefault="00273C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181BC7">
        <w:rPr>
          <w:rFonts w:ascii="Calibri" w:eastAsia="Calibri" w:hAnsi="Calibri" w:cs="Calibri"/>
        </w:rPr>
        <w:t>Pokročilá analýza a korelace, identifikace souvislostí mezi událostmi a detekce komplexních bezpečnostních hrozeb pomocí korelací a analytických pravidel;</w:t>
      </w:r>
    </w:p>
    <w:p w14:paraId="0000002D" w14:textId="77777777" w:rsidR="00CC28E5" w:rsidRPr="00181BC7" w:rsidRDefault="00273C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181BC7">
        <w:rPr>
          <w:rFonts w:ascii="Calibri" w:eastAsia="Calibri" w:hAnsi="Calibri" w:cs="Calibri"/>
        </w:rPr>
        <w:t>Real-</w:t>
      </w:r>
      <w:proofErr w:type="spellStart"/>
      <w:r w:rsidRPr="00181BC7">
        <w:rPr>
          <w:rFonts w:ascii="Calibri" w:eastAsia="Calibri" w:hAnsi="Calibri" w:cs="Calibri"/>
        </w:rPr>
        <w:t>time</w:t>
      </w:r>
      <w:proofErr w:type="spellEnd"/>
      <w:r w:rsidRPr="00181BC7">
        <w:rPr>
          <w:rFonts w:ascii="Calibri" w:eastAsia="Calibri" w:hAnsi="Calibri" w:cs="Calibri"/>
        </w:rPr>
        <w:t xml:space="preserve"> monitoring a </w:t>
      </w:r>
      <w:proofErr w:type="spellStart"/>
      <w:r w:rsidRPr="00181BC7">
        <w:rPr>
          <w:rFonts w:ascii="Calibri" w:eastAsia="Calibri" w:hAnsi="Calibri" w:cs="Calibri"/>
        </w:rPr>
        <w:t>alerting</w:t>
      </w:r>
      <w:proofErr w:type="spellEnd"/>
      <w:r w:rsidRPr="00181BC7">
        <w:rPr>
          <w:rFonts w:ascii="Calibri" w:eastAsia="Calibri" w:hAnsi="Calibri" w:cs="Calibri"/>
        </w:rPr>
        <w:t>, monitorování událostí v reálném čase a automatické upozorňování na podezřelé aktivity;</w:t>
      </w:r>
    </w:p>
    <w:p w14:paraId="0000002E" w14:textId="77777777" w:rsidR="00CC28E5" w:rsidRPr="00181BC7" w:rsidRDefault="00273C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  <w:r w:rsidRPr="00181BC7">
        <w:rPr>
          <w:rFonts w:ascii="Calibri" w:eastAsia="Calibri" w:hAnsi="Calibri" w:cs="Calibri"/>
        </w:rPr>
        <w:t>Podpora pro forenzní analýzu, dlouhodobá retence logů a nástroje pro efektivní vyhledávání a analýzu pro účely forenzní analýzy;</w:t>
      </w:r>
    </w:p>
    <w:p w14:paraId="0000002F" w14:textId="5A7325F9" w:rsidR="00CC28E5" w:rsidRPr="00181BC7" w:rsidRDefault="00273C3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181BC7">
        <w:rPr>
          <w:rFonts w:ascii="Calibri" w:eastAsia="Calibri" w:hAnsi="Calibri" w:cs="Calibri"/>
        </w:rPr>
        <w:t>Generování reportů o bezpečnostních událostech a dodržování regulatorních požadavků.</w:t>
      </w:r>
    </w:p>
    <w:p w14:paraId="00000030" w14:textId="77777777" w:rsidR="00CC28E5" w:rsidRPr="00181BC7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left"/>
        <w:rPr>
          <w:rFonts w:ascii="Play" w:eastAsia="Play" w:hAnsi="Play" w:cs="Play"/>
          <w:sz w:val="40"/>
          <w:szCs w:val="40"/>
        </w:rPr>
      </w:pPr>
      <w:r w:rsidRPr="00181BC7">
        <w:rPr>
          <w:rFonts w:ascii="Play" w:eastAsia="Play" w:hAnsi="Play" w:cs="Play"/>
          <w:sz w:val="40"/>
          <w:szCs w:val="40"/>
        </w:rPr>
        <w:t>Předmět plnění veřejné zakázky</w:t>
      </w:r>
    </w:p>
    <w:p w14:paraId="00000031" w14:textId="529445D3" w:rsidR="00CC28E5" w:rsidRPr="005362FD" w:rsidRDefault="00273C3F">
      <w:pPr>
        <w:rPr>
          <w:rFonts w:ascii="Calibri" w:eastAsia="Calibri" w:hAnsi="Calibri" w:cs="Calibri"/>
        </w:rPr>
      </w:pPr>
      <w:r w:rsidRPr="00181BC7">
        <w:rPr>
          <w:rFonts w:ascii="Calibri" w:eastAsia="Calibri" w:hAnsi="Calibri" w:cs="Calibri"/>
        </w:rPr>
        <w:t xml:space="preserve">Předmětem veřejné zakázky je dodávka, implementace a podpora řešení </w:t>
      </w:r>
      <w:r w:rsidR="00022818" w:rsidRPr="00181BC7">
        <w:rPr>
          <w:rFonts w:ascii="Calibri" w:eastAsia="Calibri" w:hAnsi="Calibri" w:cs="Calibri"/>
        </w:rPr>
        <w:t>s</w:t>
      </w:r>
      <w:r w:rsidRPr="00181BC7">
        <w:rPr>
          <w:rFonts w:ascii="Calibri" w:eastAsia="Calibri" w:hAnsi="Calibri" w:cs="Calibri"/>
        </w:rPr>
        <w:t>ystém</w:t>
      </w:r>
      <w:r w:rsidR="00022818" w:rsidRPr="00181BC7">
        <w:rPr>
          <w:rFonts w:ascii="Calibri" w:eastAsia="Calibri" w:hAnsi="Calibri" w:cs="Calibri"/>
        </w:rPr>
        <w:t>u</w:t>
      </w:r>
      <w:r w:rsidRPr="00181BC7">
        <w:rPr>
          <w:rFonts w:ascii="Calibri" w:eastAsia="Calibri" w:hAnsi="Calibri" w:cs="Calibri"/>
        </w:rPr>
        <w:t xml:space="preserve"> Log management a nástroje pro management a analýzu bezpečnostních událostí a logů (SIEM).</w:t>
      </w:r>
      <w:r w:rsidRPr="005362FD">
        <w:rPr>
          <w:rFonts w:ascii="Calibri" w:eastAsia="Calibri" w:hAnsi="Calibri" w:cs="Calibri"/>
        </w:rPr>
        <w:t xml:space="preserve"> </w:t>
      </w:r>
    </w:p>
    <w:p w14:paraId="00000032" w14:textId="77777777" w:rsidR="00CC28E5" w:rsidRPr="005362FD" w:rsidRDefault="00273C3F" w:rsidP="005362F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lastRenderedPageBreak/>
        <w:t>Nástroje Log Management a SIEM poskytují sdruženou funkcionalitu vycházející ze správy logů (Log Management) a správy bezpečnostních informací a událostí (</w:t>
      </w:r>
      <w:proofErr w:type="spellStart"/>
      <w:r w:rsidRPr="005362FD">
        <w:rPr>
          <w:rFonts w:ascii="Calibri" w:eastAsia="Calibri" w:hAnsi="Calibri" w:cs="Calibri"/>
        </w:rPr>
        <w:t>Security</w:t>
      </w:r>
      <w:proofErr w:type="spellEnd"/>
      <w:r w:rsidRPr="005362FD">
        <w:rPr>
          <w:rFonts w:ascii="Calibri" w:eastAsia="Calibri" w:hAnsi="Calibri" w:cs="Calibri"/>
        </w:rPr>
        <w:t xml:space="preserve"> </w:t>
      </w:r>
      <w:proofErr w:type="spellStart"/>
      <w:r w:rsidRPr="005362FD">
        <w:rPr>
          <w:rFonts w:ascii="Calibri" w:eastAsia="Calibri" w:hAnsi="Calibri" w:cs="Calibri"/>
        </w:rPr>
        <w:t>Information</w:t>
      </w:r>
      <w:proofErr w:type="spellEnd"/>
      <w:r w:rsidRPr="005362FD">
        <w:rPr>
          <w:rFonts w:ascii="Calibri" w:eastAsia="Calibri" w:hAnsi="Calibri" w:cs="Calibri"/>
        </w:rPr>
        <w:t xml:space="preserve"> and Event Management), přičemž obě tyto funkcionality jsou vzájemně úzce integrovány a poskytují své schopnosti v rámci jednotného uživatelského rozhraní a dalších vzájemných integrací, které podporují činnosti bezpečnostních týmů, ať už se jedná o </w:t>
      </w:r>
      <w:proofErr w:type="spellStart"/>
      <w:r w:rsidRPr="005362FD">
        <w:rPr>
          <w:rFonts w:ascii="Calibri" w:eastAsia="Calibri" w:hAnsi="Calibri" w:cs="Calibri"/>
        </w:rPr>
        <w:t>Security</w:t>
      </w:r>
      <w:proofErr w:type="spellEnd"/>
      <w:r w:rsidRPr="005362FD">
        <w:rPr>
          <w:rFonts w:ascii="Calibri" w:eastAsia="Calibri" w:hAnsi="Calibri" w:cs="Calibri"/>
        </w:rPr>
        <w:t xml:space="preserve"> </w:t>
      </w:r>
      <w:proofErr w:type="spellStart"/>
      <w:r w:rsidRPr="005362FD">
        <w:rPr>
          <w:rFonts w:ascii="Calibri" w:eastAsia="Calibri" w:hAnsi="Calibri" w:cs="Calibri"/>
        </w:rPr>
        <w:t>Operations</w:t>
      </w:r>
      <w:proofErr w:type="spellEnd"/>
      <w:r w:rsidRPr="005362FD">
        <w:rPr>
          <w:rFonts w:ascii="Calibri" w:eastAsia="Calibri" w:hAnsi="Calibri" w:cs="Calibri"/>
        </w:rPr>
        <w:t xml:space="preserve"> Center (SOC), nebo o interní IT oddělení. Log Management zajišťuje centralizovaný sběr, ukládání, normalizaci a vyhledávání v logovacích datech z různých zdrojů IT infrastruktury. SIEM pak nad těmito daty provádí pokročilou analýzu, korelaci událostí, detekci anomálií a generování bezpečnostních upozornění, čímž umožňuje proaktivní detekci a reakci na bezpečnostní incidenty.</w:t>
      </w:r>
    </w:p>
    <w:p w14:paraId="00000033" w14:textId="0766A584" w:rsidR="00CC28E5" w:rsidRPr="005362FD" w:rsidRDefault="00273C3F">
      <w:pP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 xml:space="preserve">Objednatel očekává nabídku na technické řešení, které bude do jeho prostředí naimplementováno a po implementaci </w:t>
      </w:r>
      <w:r w:rsidRPr="00B715B0">
        <w:rPr>
          <w:rFonts w:ascii="Calibri" w:eastAsia="Calibri" w:hAnsi="Calibri" w:cs="Calibri"/>
        </w:rPr>
        <w:t xml:space="preserve">provozováno </w:t>
      </w:r>
      <w:r w:rsidRPr="00B715B0">
        <w:rPr>
          <w:rFonts w:ascii="Calibri" w:eastAsia="Calibri" w:hAnsi="Calibri" w:cs="Calibri"/>
          <w:b/>
        </w:rPr>
        <w:t xml:space="preserve">po dobu </w:t>
      </w:r>
      <w:r w:rsidR="00022818" w:rsidRPr="00B715B0">
        <w:rPr>
          <w:rFonts w:ascii="Calibri" w:eastAsia="Calibri" w:hAnsi="Calibri" w:cs="Calibri"/>
          <w:b/>
        </w:rPr>
        <w:t>3</w:t>
      </w:r>
      <w:r w:rsidRPr="00B715B0">
        <w:rPr>
          <w:rFonts w:ascii="Calibri" w:eastAsia="Calibri" w:hAnsi="Calibri" w:cs="Calibri"/>
          <w:b/>
        </w:rPr>
        <w:t xml:space="preserve"> let</w:t>
      </w:r>
      <w:r w:rsidRPr="00B715B0">
        <w:rPr>
          <w:rFonts w:ascii="Calibri" w:eastAsia="Calibri" w:hAnsi="Calibri" w:cs="Calibri"/>
        </w:rPr>
        <w:t>, přičemž</w:t>
      </w:r>
      <w:r w:rsidRPr="005362FD">
        <w:rPr>
          <w:rFonts w:ascii="Calibri" w:eastAsia="Calibri" w:hAnsi="Calibri" w:cs="Calibri"/>
        </w:rPr>
        <w:t xml:space="preserve"> po celou dobu bude řešení pokryto potřebnou licencí, technickou podporou výrobce a budou aktivovány všechny předplatné výrobce nezbytné k zajištění chodu řešení a splnění požadovaných funkcionalit. </w:t>
      </w:r>
    </w:p>
    <w:p w14:paraId="00000034" w14:textId="77777777" w:rsidR="00CC28E5" w:rsidRPr="005362FD" w:rsidRDefault="00CC28E5">
      <w:pPr>
        <w:rPr>
          <w:rFonts w:ascii="Calibri" w:eastAsia="Calibri" w:hAnsi="Calibri" w:cs="Calibri"/>
        </w:rPr>
      </w:pPr>
    </w:p>
    <w:p w14:paraId="00000035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80"/>
        <w:rPr>
          <w:rFonts w:ascii="Play" w:eastAsia="Play" w:hAnsi="Play" w:cs="Play"/>
          <w:sz w:val="32"/>
          <w:szCs w:val="32"/>
        </w:rPr>
      </w:pPr>
      <w:r w:rsidRPr="005362FD">
        <w:rPr>
          <w:rFonts w:ascii="Play" w:eastAsia="Play" w:hAnsi="Play" w:cs="Play"/>
          <w:sz w:val="32"/>
          <w:szCs w:val="32"/>
        </w:rPr>
        <w:t>Dodávané řešení musí splňovat funkcionality – Log management a SIEM</w:t>
      </w:r>
    </w:p>
    <w:p w14:paraId="00000036" w14:textId="77777777" w:rsidR="00CC28E5" w:rsidRPr="005362FD" w:rsidRDefault="00273C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Log Management (Správa logů):</w:t>
      </w:r>
    </w:p>
    <w:p w14:paraId="00000037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Centralizovaný sběr logů probíhá z heterogenních zdrojů, jako jsou servery, aplikace, síťová zařízení a bezpečnostní prvky, do jednoho centrálního úložiště;</w:t>
      </w:r>
    </w:p>
    <w:p w14:paraId="00000039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t xml:space="preserve">Indexace a vyhledávání </w:t>
      </w:r>
      <w:r w:rsidRPr="005362FD">
        <w:rPr>
          <w:highlight w:val="white"/>
        </w:rPr>
        <w:t>zajišťuje efektivní indexaci logů pro rychlé vyhledávání a filtrování dat;</w:t>
      </w:r>
    </w:p>
    <w:p w14:paraId="0000003A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Dlouhodobá retence logů ukládá logy po definovanou dobu pro účely auditu, forenzní analýzy a plnění regulatorních požadavků;</w:t>
      </w:r>
    </w:p>
    <w:p w14:paraId="0000003B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Komprese a archivace logů optimalizuje úložný prostor pomocí komprese a archivace starších logů;</w:t>
      </w:r>
    </w:p>
    <w:p w14:paraId="0000003C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Správa životního cyklu logů zahrnuje automatizované procesy pro archivaci, mazání a správu logů dle definovaných politik;</w:t>
      </w:r>
    </w:p>
    <w:p w14:paraId="0000003D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Import a export logů umožňuje import logů z různých formátů a export pro další zpracování;</w:t>
      </w:r>
    </w:p>
    <w:p w14:paraId="0000003E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Monitorování integrity logů zajišťuje integritu logů proti neoprávněným změnám.</w:t>
      </w:r>
    </w:p>
    <w:p w14:paraId="0000003F" w14:textId="77777777" w:rsidR="00CC28E5" w:rsidRPr="005362FD" w:rsidRDefault="00CC28E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highlight w:val="white"/>
        </w:rPr>
      </w:pPr>
    </w:p>
    <w:p w14:paraId="00000040" w14:textId="77777777" w:rsidR="00CC28E5" w:rsidRPr="005362FD" w:rsidRDefault="00273C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SIEM (</w:t>
      </w:r>
      <w:proofErr w:type="spellStart"/>
      <w:r w:rsidRPr="005362FD">
        <w:rPr>
          <w:highlight w:val="white"/>
        </w:rPr>
        <w:t>Security</w:t>
      </w:r>
      <w:proofErr w:type="spellEnd"/>
      <w:r w:rsidRPr="005362FD">
        <w:rPr>
          <w:highlight w:val="white"/>
        </w:rPr>
        <w:t xml:space="preserve"> </w:t>
      </w:r>
      <w:proofErr w:type="spellStart"/>
      <w:r w:rsidRPr="005362FD">
        <w:rPr>
          <w:highlight w:val="white"/>
        </w:rPr>
        <w:t>Information</w:t>
      </w:r>
      <w:proofErr w:type="spellEnd"/>
      <w:r w:rsidRPr="005362FD">
        <w:rPr>
          <w:highlight w:val="white"/>
        </w:rPr>
        <w:t xml:space="preserve"> and Event Management):</w:t>
      </w:r>
    </w:p>
    <w:p w14:paraId="00000041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Korelace událostí identifikuje souvislosti mezi událostmi z různých zdrojů a detekuje komplexní útoky;</w:t>
      </w:r>
    </w:p>
    <w:p w14:paraId="00000042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Detekce anomálií identifikuje neobvyklé chování a odchylky od normálního provozu;</w:t>
      </w:r>
    </w:p>
    <w:p w14:paraId="00000043" w14:textId="1FA6E57F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Analýza chování uživatelů a entit profiluje chování uživatelů a entit a detekuje podezřelé aktivity;</w:t>
      </w:r>
    </w:p>
    <w:p w14:paraId="00000044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Real-</w:t>
      </w:r>
      <w:proofErr w:type="spellStart"/>
      <w:r w:rsidRPr="005362FD">
        <w:rPr>
          <w:highlight w:val="white"/>
        </w:rPr>
        <w:t>time</w:t>
      </w:r>
      <w:proofErr w:type="spellEnd"/>
      <w:r w:rsidRPr="005362FD">
        <w:rPr>
          <w:highlight w:val="white"/>
        </w:rPr>
        <w:t xml:space="preserve"> monitoring a </w:t>
      </w:r>
      <w:proofErr w:type="spellStart"/>
      <w:r w:rsidRPr="005362FD">
        <w:rPr>
          <w:highlight w:val="white"/>
        </w:rPr>
        <w:t>alerting</w:t>
      </w:r>
      <w:proofErr w:type="spellEnd"/>
      <w:r w:rsidRPr="005362FD">
        <w:rPr>
          <w:highlight w:val="white"/>
        </w:rPr>
        <w:t xml:space="preserve"> monitoruje události v reálném čase a automaticky upozorňuje na podezřelé aktivity;</w:t>
      </w:r>
    </w:p>
    <w:p w14:paraId="00000045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Správa bezpečnostních pravidel a korelací umožňuje definování a správu pravidel pro detekci bezpečnostních incidentů;</w:t>
      </w:r>
    </w:p>
    <w:p w14:paraId="00000046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Vizualizace dat a dashboardy graficky zobrazují data a klíčové metriky pro lepší přehled a analýzu;</w:t>
      </w:r>
    </w:p>
    <w:p w14:paraId="00000047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t>Reportování a reporting generuje reporty o bezpečnostních událostech a dodržování regulatorních požadavků;</w:t>
      </w:r>
    </w:p>
    <w:p w14:paraId="00000048" w14:textId="1FB4AB4C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proofErr w:type="spellStart"/>
      <w:r w:rsidRPr="005362FD">
        <w:rPr>
          <w:highlight w:val="white"/>
        </w:rPr>
        <w:t>Threat</w:t>
      </w:r>
      <w:proofErr w:type="spellEnd"/>
      <w:r w:rsidRPr="005362FD">
        <w:rPr>
          <w:highlight w:val="white"/>
        </w:rPr>
        <w:t xml:space="preserve"> </w:t>
      </w:r>
      <w:proofErr w:type="spellStart"/>
      <w:r w:rsidRPr="005362FD">
        <w:rPr>
          <w:highlight w:val="white"/>
        </w:rPr>
        <w:t>intelligence</w:t>
      </w:r>
      <w:proofErr w:type="spellEnd"/>
      <w:r w:rsidRPr="005362FD">
        <w:rPr>
          <w:highlight w:val="white"/>
        </w:rPr>
        <w:t xml:space="preserve"> integrace umožňuj</w:t>
      </w:r>
      <w:r w:rsidR="00B514C4" w:rsidRPr="005362FD">
        <w:rPr>
          <w:highlight w:val="white"/>
        </w:rPr>
        <w:t>ící</w:t>
      </w:r>
      <w:r w:rsidRPr="005362FD">
        <w:rPr>
          <w:highlight w:val="white"/>
        </w:rPr>
        <w:t xml:space="preserve"> </w:t>
      </w:r>
      <w:r w:rsidR="00075685" w:rsidRPr="005362FD">
        <w:rPr>
          <w:highlight w:val="white"/>
        </w:rPr>
        <w:t>získávat informace z</w:t>
      </w:r>
      <w:r w:rsidRPr="005362FD">
        <w:rPr>
          <w:highlight w:val="white"/>
        </w:rPr>
        <w:t xml:space="preserve"> databáze hrozeb pro detekci známých útoků;</w:t>
      </w:r>
    </w:p>
    <w:p w14:paraId="00000049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 w:rsidRPr="005362FD">
        <w:rPr>
          <w:highlight w:val="white"/>
        </w:rPr>
        <w:lastRenderedPageBreak/>
        <w:t>Forenzní analýza poskytuje nástroje pro efektivní vyhledávání a analýzu logů pro účely forenzní analýzy;</w:t>
      </w:r>
    </w:p>
    <w:p w14:paraId="0000004A" w14:textId="77777777" w:rsidR="00CC28E5" w:rsidRPr="005362FD" w:rsidRDefault="00273C3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 w:rsidRPr="005362FD">
        <w:rPr>
          <w:highlight w:val="white"/>
        </w:rPr>
        <w:t xml:space="preserve">Audit a </w:t>
      </w:r>
      <w:proofErr w:type="spellStart"/>
      <w:r w:rsidRPr="005362FD">
        <w:rPr>
          <w:highlight w:val="white"/>
        </w:rPr>
        <w:t>compliance</w:t>
      </w:r>
      <w:proofErr w:type="spellEnd"/>
      <w:r w:rsidRPr="005362FD">
        <w:rPr>
          <w:highlight w:val="white"/>
        </w:rPr>
        <w:t xml:space="preserve"> podporuje plnění regulatorních požadavků a auditů.</w:t>
      </w:r>
    </w:p>
    <w:p w14:paraId="0000004B" w14:textId="77777777" w:rsidR="00CC28E5" w:rsidRPr="005362FD" w:rsidRDefault="00273C3F">
      <w:pPr>
        <w:pBdr>
          <w:top w:val="nil"/>
          <w:left w:val="nil"/>
          <w:bottom w:val="nil"/>
          <w:right w:val="nil"/>
          <w:between w:val="nil"/>
        </w:pBdr>
      </w:pPr>
      <w:r w:rsidRPr="005362FD">
        <w:t>Všechny komponenty řešení Log management a SIEM požaduje Objednatel provozovat v režimu on-premise (tedy ve své vlastní infrastruktuře). Tento požadavek vychází z potřeby nepřetržité možnosti sbírat logy, ukládat je a vyhodnocovat bezpečnostní události i v situaci, kdy je vlivem provozní nedostatečnosti nebo působením kybernetické hrozby nedostupná internetová konektivita.</w:t>
      </w:r>
    </w:p>
    <w:p w14:paraId="0000004C" w14:textId="77777777" w:rsidR="00CC28E5" w:rsidRPr="005362FD" w:rsidRDefault="00273C3F">
      <w:pPr>
        <w:pBdr>
          <w:top w:val="nil"/>
          <w:left w:val="nil"/>
          <w:bottom w:val="nil"/>
          <w:right w:val="nil"/>
          <w:between w:val="nil"/>
        </w:pBdr>
      </w:pPr>
      <w:r w:rsidRPr="005362FD">
        <w:t>Přípustná integrace s online / CLOUD službami je pouze pro aktualizační služby a získávání informací o hrozbách. V případě nedostupnosti internetové konektivity umožní řešení manuální dodání aktualizací pro Log management a SIEM (řešení musí umožňovat fungování v tzv. režimu Air-Gap).</w:t>
      </w:r>
    </w:p>
    <w:p w14:paraId="0000004D" w14:textId="77777777" w:rsidR="00CC28E5" w:rsidRPr="005362FD" w:rsidRDefault="00273C3F">
      <w:pPr>
        <w:pBdr>
          <w:top w:val="nil"/>
          <w:left w:val="nil"/>
          <w:bottom w:val="nil"/>
          <w:right w:val="nil"/>
          <w:between w:val="nil"/>
        </w:pBdr>
      </w:pPr>
      <w:r w:rsidRPr="005362FD">
        <w:t>Není přípustné předávat data z prostředí Objednatele ke zpracování k výrobci nabízeného řešení, pokud tuto aktivitu manuálně a pouze pro konkrétní vyšetřování neiniciuje pracovník Objednatele nebo SOC.</w:t>
      </w:r>
    </w:p>
    <w:p w14:paraId="552FFC38" w14:textId="77777777" w:rsidR="00EB193E" w:rsidRPr="005362FD" w:rsidRDefault="00EB193E">
      <w:pPr>
        <w:pBdr>
          <w:top w:val="nil"/>
          <w:left w:val="nil"/>
          <w:bottom w:val="nil"/>
          <w:right w:val="nil"/>
          <w:between w:val="nil"/>
        </w:pBdr>
      </w:pPr>
    </w:p>
    <w:p w14:paraId="054E017F" w14:textId="77777777" w:rsidR="00EB193E" w:rsidRPr="005362FD" w:rsidRDefault="00EB193E">
      <w:pPr>
        <w:pBdr>
          <w:top w:val="nil"/>
          <w:left w:val="nil"/>
          <w:bottom w:val="nil"/>
          <w:right w:val="nil"/>
          <w:between w:val="nil"/>
        </w:pBdr>
      </w:pPr>
    </w:p>
    <w:p w14:paraId="00000056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left"/>
        <w:rPr>
          <w:rFonts w:ascii="Play" w:eastAsia="Play" w:hAnsi="Play" w:cs="Play"/>
          <w:sz w:val="40"/>
          <w:szCs w:val="40"/>
        </w:rPr>
      </w:pPr>
      <w:bookmarkStart w:id="0" w:name="_heading=h.cyqjcihskgj4" w:colFirst="0" w:colLast="0"/>
      <w:bookmarkEnd w:id="0"/>
      <w:r w:rsidRPr="005362FD">
        <w:rPr>
          <w:rFonts w:ascii="Play" w:eastAsia="Play" w:hAnsi="Play" w:cs="Play"/>
          <w:sz w:val="40"/>
          <w:szCs w:val="40"/>
        </w:rPr>
        <w:t>Parametry poptávaných komponent bezpečnostního řešení</w:t>
      </w:r>
    </w:p>
    <w:p w14:paraId="00000057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80"/>
        <w:rPr>
          <w:rFonts w:ascii="Play" w:eastAsia="Play" w:hAnsi="Play" w:cs="Play"/>
          <w:sz w:val="32"/>
          <w:szCs w:val="32"/>
        </w:rPr>
      </w:pPr>
      <w:r w:rsidRPr="005362FD">
        <w:rPr>
          <w:rFonts w:ascii="Play" w:eastAsia="Play" w:hAnsi="Play" w:cs="Play"/>
          <w:sz w:val="32"/>
          <w:szCs w:val="32"/>
        </w:rPr>
        <w:t>Požadavky na technické funkcionality řešení</w:t>
      </w:r>
    </w:p>
    <w:p w14:paraId="00000058" w14:textId="77777777" w:rsidR="00CC28E5" w:rsidRPr="005362FD" w:rsidRDefault="00273C3F">
      <w:pP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 xml:space="preserve">Všechny parametry požadované v tomto dokumentu jsou pro dodavatele závazné a Objednatel vyžaduje jejich naplnění. </w:t>
      </w:r>
    </w:p>
    <w:p w14:paraId="00000059" w14:textId="7EEA15FC" w:rsidR="00CC28E5" w:rsidRPr="005362FD" w:rsidRDefault="00273C3F">
      <w:pP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>Požadavky na vybrané funkcionality poptávaného řešení, které Objednatel vyžaduje splnit technickými prostředky, a u nichž dodavatel musí popsat způsob, kterým jím nabízené řešení naplní daný požadavek, jsou specifikovány v tabulce, která tvoří přílohu zadávací dokumentace. Nedílnou přílohou Zadávací dokumentace je dotazník „</w:t>
      </w:r>
      <w:proofErr w:type="spellStart"/>
      <w:r w:rsidR="00B715B0" w:rsidRPr="00B715B0">
        <w:rPr>
          <w:rFonts w:ascii="Calibri" w:eastAsia="Calibri" w:hAnsi="Calibri" w:cs="Calibri"/>
        </w:rPr>
        <w:t>Priloha</w:t>
      </w:r>
      <w:proofErr w:type="spellEnd"/>
      <w:r w:rsidR="00B715B0" w:rsidRPr="00B715B0">
        <w:rPr>
          <w:rFonts w:ascii="Calibri" w:eastAsia="Calibri" w:hAnsi="Calibri" w:cs="Calibri"/>
        </w:rPr>
        <w:t xml:space="preserve"> 4_SIEM_technicka_specifikace_v2</w:t>
      </w:r>
      <w:r w:rsidR="00340EEA" w:rsidRPr="00B715B0">
        <w:rPr>
          <w:rFonts w:ascii="Calibri" w:eastAsia="Calibri" w:hAnsi="Calibri" w:cs="Calibri"/>
        </w:rPr>
        <w:t>.xlsx</w:t>
      </w:r>
      <w:r w:rsidRPr="00B715B0">
        <w:rPr>
          <w:rFonts w:ascii="Calibri" w:eastAsia="Calibri" w:hAnsi="Calibri" w:cs="Calibri"/>
        </w:rPr>
        <w:t>“, ve</w:t>
      </w:r>
      <w:r w:rsidRPr="005362FD">
        <w:rPr>
          <w:rFonts w:ascii="Calibri" w:eastAsia="Calibri" w:hAnsi="Calibri" w:cs="Calibri"/>
        </w:rPr>
        <w:t> kterém dodavatel potvrdí připravenost nabízeného řešení splnit vybrané požadavky a vyplní způsob, kterým je každý požadavek naplněn</w:t>
      </w:r>
      <w:r w:rsidR="00B715B0">
        <w:rPr>
          <w:rFonts w:ascii="Calibri" w:eastAsia="Calibri" w:hAnsi="Calibri" w:cs="Calibri"/>
        </w:rPr>
        <w:t xml:space="preserve"> (žlutě označená pole)</w:t>
      </w:r>
      <w:r w:rsidRPr="005362FD">
        <w:rPr>
          <w:rFonts w:ascii="Calibri" w:eastAsia="Calibri" w:hAnsi="Calibri" w:cs="Calibri"/>
        </w:rPr>
        <w:t>.</w:t>
      </w:r>
    </w:p>
    <w:p w14:paraId="0000005A" w14:textId="77777777" w:rsidR="00CC28E5" w:rsidRPr="005362FD" w:rsidRDefault="00273C3F">
      <w:pPr>
        <w:rPr>
          <w:rFonts w:ascii="Calibri" w:eastAsia="Calibri" w:hAnsi="Calibri" w:cs="Calibri"/>
        </w:rPr>
      </w:pPr>
      <w:r w:rsidRPr="005362FD">
        <w:rPr>
          <w:rFonts w:ascii="Calibri" w:eastAsia="Calibri" w:hAnsi="Calibri" w:cs="Calibri"/>
        </w:rPr>
        <w:t>Objednatel upozorňuje, že nesplnění kteréhokoliv požadavku na technické funkcionality řešení povede k vyloučení dodavatele ze zadávacího řízení. V případě, že bude nesplnění takového požadavku odhaleno až v průběhu provádění plnění, bude to považováno za hrubé porušení povinností a bude důvodem pro odstoupení od této smlouvy.</w:t>
      </w:r>
    </w:p>
    <w:p w14:paraId="6123B4A9" w14:textId="77777777" w:rsidR="00644841" w:rsidRPr="005362FD" w:rsidRDefault="00644841">
      <w:pPr>
        <w:rPr>
          <w:rFonts w:ascii="Calibri" w:eastAsia="Calibri" w:hAnsi="Calibri" w:cs="Calibri"/>
        </w:rPr>
      </w:pPr>
    </w:p>
    <w:p w14:paraId="00000061" w14:textId="0503774D" w:rsidR="00CC28E5" w:rsidRPr="005362FD" w:rsidRDefault="00273C3F" w:rsidP="00400705">
      <w:pPr>
        <w:spacing w:after="160" w:line="278" w:lineRule="auto"/>
        <w:jc w:val="left"/>
        <w:rPr>
          <w:rFonts w:ascii="Play" w:eastAsia="Play" w:hAnsi="Play" w:cs="Play"/>
          <w:sz w:val="40"/>
          <w:szCs w:val="40"/>
        </w:rPr>
      </w:pPr>
      <w:bookmarkStart w:id="1" w:name="_heading=h.8qpe06f096qb" w:colFirst="0" w:colLast="0"/>
      <w:bookmarkEnd w:id="1"/>
      <w:r w:rsidRPr="005362FD">
        <w:br w:type="page"/>
      </w:r>
      <w:bookmarkStart w:id="2" w:name="_heading=h.9g11hmm57h47" w:colFirst="0" w:colLast="0"/>
      <w:bookmarkEnd w:id="2"/>
      <w:r w:rsidRPr="005362FD">
        <w:rPr>
          <w:rFonts w:ascii="Play" w:eastAsia="Play" w:hAnsi="Play" w:cs="Play"/>
          <w:sz w:val="40"/>
          <w:szCs w:val="40"/>
        </w:rPr>
        <w:lastRenderedPageBreak/>
        <w:t>Požadavky na plnění</w:t>
      </w:r>
    </w:p>
    <w:p w14:paraId="00000062" w14:textId="77777777" w:rsidR="00CC28E5" w:rsidRPr="005362FD" w:rsidRDefault="00273C3F">
      <w:r w:rsidRPr="005362FD">
        <w:t>Objednatel očekává dodávku komplexního řešení, která bude sestávat z jednorázových projektových činností, dodávky nástroje se souvisejícími technickými komponenty a průběžných služeb dodavatele řešení.</w:t>
      </w:r>
    </w:p>
    <w:p w14:paraId="00000063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80"/>
        <w:rPr>
          <w:rFonts w:ascii="Play" w:eastAsia="Play" w:hAnsi="Play" w:cs="Play"/>
          <w:sz w:val="32"/>
          <w:szCs w:val="32"/>
        </w:rPr>
      </w:pPr>
      <w:r w:rsidRPr="005362FD">
        <w:rPr>
          <w:rFonts w:ascii="Play" w:eastAsia="Play" w:hAnsi="Play" w:cs="Play"/>
          <w:sz w:val="32"/>
          <w:szCs w:val="32"/>
        </w:rPr>
        <w:t>Jednorázové projektové činnosti</w:t>
      </w:r>
    </w:p>
    <w:p w14:paraId="00000064" w14:textId="77777777" w:rsidR="00CC28E5" w:rsidRPr="005362FD" w:rsidRDefault="00273C3F">
      <w:r w:rsidRPr="005362FD">
        <w:t>Jednorázové projektové činnosti jsou nedílnou součástí dodávaného řešení, jsou zahrnuty mezi akceptační milníky a je k nim vázána etapizace dodávky a fakturace.</w:t>
      </w:r>
    </w:p>
    <w:p w14:paraId="00000065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8"/>
          <w:szCs w:val="28"/>
        </w:rPr>
      </w:pPr>
      <w:r w:rsidRPr="005362FD">
        <w:rPr>
          <w:rFonts w:ascii="Calibri" w:eastAsia="Calibri" w:hAnsi="Calibri" w:cs="Calibri"/>
          <w:sz w:val="28"/>
          <w:szCs w:val="28"/>
        </w:rPr>
        <w:t>Před-implementační analýza</w:t>
      </w:r>
    </w:p>
    <w:p w14:paraId="00000066" w14:textId="77777777" w:rsidR="00CC28E5" w:rsidRPr="005362FD" w:rsidRDefault="00273C3F">
      <w:r w:rsidRPr="005362FD">
        <w:t>Před-implementační analýza popisuje způsob a podmínky nasazení řešení do prostředí Objednatele. Dokument musí popisovat charakteristiku dodávaného technického řešení, popis jednotlivých jeho komponent, navrhovaný způsob zapojení do prostředí Objednatele a samozřejmě způsob vzájemné integrace komponent.</w:t>
      </w:r>
    </w:p>
    <w:p w14:paraId="00000067" w14:textId="77777777" w:rsidR="00CC28E5" w:rsidRPr="005362FD" w:rsidRDefault="00273C3F">
      <w:r w:rsidRPr="005362FD">
        <w:t>Dokument musí mít charakter detailní technické specifikace pro všechny uvažované implementační postupy, na jejichž předběžném schválení závisí umožnění provádět technické zásahy do prostředí Objednatele.</w:t>
      </w:r>
    </w:p>
    <w:p w14:paraId="00000068" w14:textId="77777777" w:rsidR="00CC28E5" w:rsidRPr="005362FD" w:rsidRDefault="00273C3F">
      <w:r w:rsidRPr="005362FD">
        <w:t>Výstupem tohoto kroku bude dokument obsahující alespoň:</w:t>
      </w:r>
    </w:p>
    <w:p w14:paraId="00000069" w14:textId="0E036F14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 xml:space="preserve">Popis dodávaného </w:t>
      </w:r>
      <w:r w:rsidR="00C746D7" w:rsidRPr="005362FD">
        <w:t>SW</w:t>
      </w:r>
      <w:r w:rsidRPr="005362FD">
        <w:t xml:space="preserve"> řešení a jeho komponent</w:t>
      </w:r>
    </w:p>
    <w:p w14:paraId="0000006A" w14:textId="77777777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Návrh architektury dodávaného řešení v prostředí Objednatele</w:t>
      </w:r>
    </w:p>
    <w:p w14:paraId="0000006B" w14:textId="77777777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Detailní popis implementačních kroků</w:t>
      </w:r>
    </w:p>
    <w:p w14:paraId="0000006C" w14:textId="77777777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Detailní technická specifikace:</w:t>
      </w:r>
    </w:p>
    <w:p w14:paraId="0000006F" w14:textId="77777777" w:rsidR="00CC28E5" w:rsidRPr="005362FD" w:rsidRDefault="00273C3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Síťové segmenty pro správu technologie</w:t>
      </w:r>
    </w:p>
    <w:p w14:paraId="00000070" w14:textId="77777777" w:rsidR="00CC28E5" w:rsidRPr="005362FD" w:rsidRDefault="00273C3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IP adresace</w:t>
      </w:r>
    </w:p>
    <w:p w14:paraId="00000071" w14:textId="26744736" w:rsidR="00CC28E5" w:rsidRPr="005362FD" w:rsidRDefault="00273C3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 xml:space="preserve">HW požadavky na virtualizační platformu Objednatele </w:t>
      </w:r>
      <w:r w:rsidR="00E23634" w:rsidRPr="005362FD">
        <w:t xml:space="preserve">(HW platformu pro běh poptávaného řešení zajišťuje </w:t>
      </w:r>
      <w:r w:rsidR="00C746D7" w:rsidRPr="005362FD">
        <w:t>O</w:t>
      </w:r>
      <w:r w:rsidR="00E23634" w:rsidRPr="005362FD">
        <w:t>bjednatel)</w:t>
      </w:r>
    </w:p>
    <w:p w14:paraId="00000072" w14:textId="77777777" w:rsidR="00CC28E5" w:rsidRPr="005362FD" w:rsidRDefault="00273C3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Požadavky na síťové prostupy</w:t>
      </w:r>
    </w:p>
    <w:p w14:paraId="00000073" w14:textId="77777777" w:rsidR="00CC28E5" w:rsidRPr="005362FD" w:rsidRDefault="00273C3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Požadavky na přístup do internetu</w:t>
      </w:r>
    </w:p>
    <w:p w14:paraId="00000074" w14:textId="562EFF2E" w:rsidR="00CC28E5" w:rsidRPr="005362FD" w:rsidRDefault="00273C3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Požadavky na vzdálený přístup pro správu technologie</w:t>
      </w:r>
    </w:p>
    <w:p w14:paraId="64007900" w14:textId="77777777" w:rsidR="00C06009" w:rsidRPr="005362FD" w:rsidRDefault="00C06009" w:rsidP="00C0600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76" w14:textId="77777777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Postup vzájemné integrace komponent řešení</w:t>
      </w:r>
    </w:p>
    <w:p w14:paraId="00000077" w14:textId="77777777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Požadované součinnosti na Objednatele</w:t>
      </w:r>
    </w:p>
    <w:p w14:paraId="00000078" w14:textId="77777777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Návrh akceptačních testů</w:t>
      </w:r>
    </w:p>
    <w:p w14:paraId="0000007A" w14:textId="77777777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Specifikace kroků, součinností dodavatele a jejich rozsah v MD, při ukončení projektu (exit plán), které budou součástí poskytované služby</w:t>
      </w:r>
    </w:p>
    <w:p w14:paraId="0000007B" w14:textId="77777777" w:rsidR="00CC28E5" w:rsidRPr="005362FD" w:rsidRDefault="00273C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5362FD">
        <w:t>Detailní harmonogram implementace řešení</w:t>
      </w:r>
    </w:p>
    <w:p w14:paraId="0000007C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8"/>
          <w:szCs w:val="28"/>
        </w:rPr>
      </w:pPr>
      <w:r w:rsidRPr="005362FD">
        <w:rPr>
          <w:rFonts w:ascii="Calibri" w:eastAsia="Calibri" w:hAnsi="Calibri" w:cs="Calibri"/>
          <w:sz w:val="28"/>
          <w:szCs w:val="28"/>
        </w:rPr>
        <w:t>Instalace a konfigurace řešení</w:t>
      </w:r>
    </w:p>
    <w:p w14:paraId="0000007D" w14:textId="40E676BC" w:rsidR="00CC28E5" w:rsidRPr="005362FD" w:rsidRDefault="00273C3F">
      <w:r w:rsidRPr="005362FD">
        <w:t xml:space="preserve">V této části projektu dojde k dodání, instalaci a konfiguraci všech komponent </w:t>
      </w:r>
      <w:r w:rsidR="00C746D7" w:rsidRPr="005362FD">
        <w:t>SW</w:t>
      </w:r>
      <w:r w:rsidRPr="005362FD">
        <w:t xml:space="preserve"> řešení, které naplní požadavky předmětu veřejné zakázky a naplní specifika projektu uvedená v dokumentu před-implementační analýza.</w:t>
      </w:r>
    </w:p>
    <w:p w14:paraId="0000007E" w14:textId="40477EAC" w:rsidR="00CC28E5" w:rsidRPr="005362FD" w:rsidRDefault="00273C3F">
      <w:r w:rsidRPr="005362FD">
        <w:t xml:space="preserve">Výstupem tohoto kroku bude funkční </w:t>
      </w:r>
      <w:r w:rsidR="00C746D7" w:rsidRPr="005362FD">
        <w:t>SW</w:t>
      </w:r>
      <w:r w:rsidRPr="005362FD">
        <w:t xml:space="preserve"> řešení, které bude:</w:t>
      </w:r>
    </w:p>
    <w:p w14:paraId="0000007F" w14:textId="77777777" w:rsidR="00CC28E5" w:rsidRPr="005362FD" w:rsidRDefault="00273C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Obsahovat všechny potřebné licence, předplatné a technické podpory výrobce.</w:t>
      </w:r>
    </w:p>
    <w:p w14:paraId="00000080" w14:textId="77777777" w:rsidR="00CC28E5" w:rsidRPr="005362FD" w:rsidRDefault="00273C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V souladu se schválenou architekturou.</w:t>
      </w:r>
    </w:p>
    <w:p w14:paraId="00000081" w14:textId="77777777" w:rsidR="00CC28E5" w:rsidRPr="005362FD" w:rsidRDefault="00273C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Zcela funkční pro výkon požadovaných funkcí LM/SIEM, tak jak Objednatel požaduje v této technické specifikaci.</w:t>
      </w:r>
    </w:p>
    <w:p w14:paraId="00000082" w14:textId="77777777" w:rsidR="00CC28E5" w:rsidRPr="005362FD" w:rsidRDefault="00273C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5362FD">
        <w:lastRenderedPageBreak/>
        <w:t>Schopno vyhovět definovaným akceptačním testům v rozsahu specifikovaném v před-implementační analýze.</w:t>
      </w:r>
    </w:p>
    <w:p w14:paraId="49D8A37C" w14:textId="77777777" w:rsidR="00D808C5" w:rsidRPr="005362FD" w:rsidRDefault="00D808C5" w:rsidP="00D6155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4536B4E" w14:textId="154B351C" w:rsidR="00D61559" w:rsidRPr="005362FD" w:rsidRDefault="00D61559" w:rsidP="00D61559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8"/>
          <w:szCs w:val="28"/>
        </w:rPr>
      </w:pPr>
      <w:r w:rsidRPr="005362FD">
        <w:rPr>
          <w:rFonts w:ascii="Calibri" w:eastAsia="Calibri" w:hAnsi="Calibri" w:cs="Calibri"/>
          <w:sz w:val="28"/>
          <w:szCs w:val="28"/>
        </w:rPr>
        <w:t>Napojení dat</w:t>
      </w:r>
    </w:p>
    <w:p w14:paraId="564AFAF3" w14:textId="3E33316D" w:rsidR="00D61559" w:rsidRPr="005362FD" w:rsidRDefault="00D61559" w:rsidP="005362FD">
      <w:r w:rsidRPr="005362FD">
        <w:t xml:space="preserve">Do </w:t>
      </w:r>
      <w:proofErr w:type="spellStart"/>
      <w:r w:rsidRPr="005362FD">
        <w:t>SIEMu</w:t>
      </w:r>
      <w:proofErr w:type="spellEnd"/>
      <w:r w:rsidRPr="005362FD">
        <w:t xml:space="preserve"> musí být napojeny minimálně definované zdroje dat a to v takové kvalitě aby </w:t>
      </w:r>
      <w:proofErr w:type="spellStart"/>
      <w:r w:rsidRPr="005362FD">
        <w:t>nat</w:t>
      </w:r>
      <w:proofErr w:type="spellEnd"/>
      <w:r w:rsidRPr="005362FD">
        <w:t xml:space="preserve"> těmito zdroji bylo možné provádět jednotné vyhledávání (nezávisle na zdroji dat dohledat přihlášení uživatele jedním unifikovaným dotazem nad všemi systémy, změna nastavení </w:t>
      </w:r>
      <w:proofErr w:type="gramStart"/>
      <w:r w:rsidRPr="005362FD">
        <w:t>systému,…</w:t>
      </w:r>
      <w:proofErr w:type="gramEnd"/>
      <w:r w:rsidRPr="005362FD">
        <w:t>)</w:t>
      </w:r>
    </w:p>
    <w:p w14:paraId="1704BB05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 xml:space="preserve">Cisco </w:t>
      </w:r>
      <w:proofErr w:type="spellStart"/>
      <w:r w:rsidRPr="005362FD">
        <w:t>Tacacs</w:t>
      </w:r>
      <w:proofErr w:type="spellEnd"/>
      <w:r w:rsidRPr="005362FD">
        <w:t>+</w:t>
      </w:r>
    </w:p>
    <w:p w14:paraId="2B8762AB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Cisco Switch s IOS</w:t>
      </w:r>
    </w:p>
    <w:p w14:paraId="03E10846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Cisco Router s IOS</w:t>
      </w:r>
    </w:p>
    <w:p w14:paraId="6B072A36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5362FD">
        <w:t>Eset</w:t>
      </w:r>
      <w:proofErr w:type="spellEnd"/>
      <w:r w:rsidRPr="005362FD">
        <w:t xml:space="preserve"> Era</w:t>
      </w:r>
    </w:p>
    <w:p w14:paraId="0CEB5015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5362FD">
        <w:t>FreeRadius</w:t>
      </w:r>
      <w:proofErr w:type="spellEnd"/>
    </w:p>
    <w:p w14:paraId="3A6BEFD9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Linux</w:t>
      </w:r>
    </w:p>
    <w:p w14:paraId="59DD36D7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Microsoft Windows</w:t>
      </w:r>
    </w:p>
    <w:p w14:paraId="168DBC3C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5362FD">
        <w:t>OpenLDAP</w:t>
      </w:r>
      <w:proofErr w:type="spellEnd"/>
    </w:p>
    <w:p w14:paraId="567B1360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5362FD">
        <w:t>OpenVpn</w:t>
      </w:r>
      <w:proofErr w:type="spellEnd"/>
    </w:p>
    <w:p w14:paraId="4AA331F3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5362FD">
        <w:t>Shibboleth</w:t>
      </w:r>
      <w:proofErr w:type="spellEnd"/>
    </w:p>
    <w:p w14:paraId="71C01C94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5362FD">
        <w:t>Sysmon</w:t>
      </w:r>
      <w:proofErr w:type="spellEnd"/>
      <w:r w:rsidRPr="005362FD">
        <w:t xml:space="preserve"> </w:t>
      </w:r>
      <w:proofErr w:type="spellStart"/>
      <w:r w:rsidRPr="005362FD">
        <w:t>for</w:t>
      </w:r>
      <w:proofErr w:type="spellEnd"/>
      <w:r w:rsidRPr="005362FD">
        <w:t xml:space="preserve"> Windows</w:t>
      </w:r>
    </w:p>
    <w:p w14:paraId="721549C8" w14:textId="77777777" w:rsidR="00D808C5" w:rsidRPr="005362FD" w:rsidRDefault="00D808C5" w:rsidP="005362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XCP-</w:t>
      </w:r>
      <w:proofErr w:type="spellStart"/>
      <w:r w:rsidRPr="005362FD">
        <w:t>ng</w:t>
      </w:r>
      <w:proofErr w:type="spellEnd"/>
    </w:p>
    <w:p w14:paraId="31FEB5D1" w14:textId="634D7710" w:rsidR="00D808C5" w:rsidRPr="005362FD" w:rsidRDefault="00D808C5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8"/>
          <w:szCs w:val="28"/>
        </w:rPr>
      </w:pPr>
    </w:p>
    <w:p w14:paraId="00000083" w14:textId="17444B05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  <w:sz w:val="28"/>
          <w:szCs w:val="28"/>
        </w:rPr>
      </w:pPr>
      <w:r w:rsidRPr="005362FD">
        <w:rPr>
          <w:rFonts w:ascii="Calibri" w:eastAsia="Calibri" w:hAnsi="Calibri" w:cs="Calibri"/>
          <w:sz w:val="28"/>
          <w:szCs w:val="28"/>
        </w:rPr>
        <w:t>Optimalizace bezpečnostní / detekční politiky řešení</w:t>
      </w:r>
    </w:p>
    <w:p w14:paraId="00000084" w14:textId="77777777" w:rsidR="00CC28E5" w:rsidRPr="005362FD" w:rsidRDefault="00273C3F">
      <w:r w:rsidRPr="005362FD">
        <w:t>V této části projektu bude dodavatelem provedeno vyhodnocení účinnosti nasazeného řešení, upravena bezpečnostní / detekční politika a zdokumentovány všechny provedené konfigurační úpravy, které vedou k vyšší efektivitě detekce pro budoucí analytický tým SOC Objednatele.</w:t>
      </w:r>
    </w:p>
    <w:p w14:paraId="00000085" w14:textId="3A867642" w:rsidR="00CC28E5" w:rsidRPr="005362FD" w:rsidRDefault="00273C3F">
      <w:r w:rsidRPr="005362FD">
        <w:t xml:space="preserve">Výstupem tohoto kroku bude funkční </w:t>
      </w:r>
      <w:r w:rsidR="005972B7" w:rsidRPr="005362FD">
        <w:t xml:space="preserve">SW </w:t>
      </w:r>
      <w:r w:rsidRPr="005362FD">
        <w:t>řešení, které bude mít upravenu bezpečnostní / detekční politiku tak, že bude minimalizován objem falešných detekcí</w:t>
      </w:r>
      <w:r w:rsidR="005972B7" w:rsidRPr="005362FD">
        <w:t xml:space="preserve"> (</w:t>
      </w:r>
      <w:proofErr w:type="spellStart"/>
      <w:r w:rsidR="005972B7" w:rsidRPr="005362FD">
        <w:t>false</w:t>
      </w:r>
      <w:proofErr w:type="spellEnd"/>
      <w:r w:rsidR="005972B7" w:rsidRPr="005362FD">
        <w:t xml:space="preserve"> positive)</w:t>
      </w:r>
      <w:r w:rsidRPr="005362FD">
        <w:t>. Objednatel požaduje provedení alespoň následujících činností:</w:t>
      </w:r>
    </w:p>
    <w:p w14:paraId="00000086" w14:textId="77777777" w:rsidR="00CC28E5" w:rsidRPr="005362FD" w:rsidRDefault="00273C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Zohlednění reálných dostupných IP adresací Objednatele v detekčních politikách.</w:t>
      </w:r>
    </w:p>
    <w:p w14:paraId="00000087" w14:textId="77777777" w:rsidR="00CC28E5" w:rsidRPr="005362FD" w:rsidRDefault="00273C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5362FD">
        <w:t>Upřesnění konkrétních druhů validních aktiv Objednatele zaznamenaných v komunikacích, které jsou důležité pro fungování detekčních pravidel (DNS, SMTP, WEB, NTP, PROXY, MS AD).</w:t>
      </w:r>
    </w:p>
    <w:p w14:paraId="6B21E2C6" w14:textId="77777777" w:rsidR="00B70398" w:rsidRPr="005362FD" w:rsidRDefault="00273C3F" w:rsidP="00B70398">
      <w:r w:rsidRPr="005362FD">
        <w:t>Aplikace výjimek, které doporučí Objednatel.</w:t>
      </w:r>
    </w:p>
    <w:p w14:paraId="180B28DA" w14:textId="3722A5D5" w:rsidR="00B70398" w:rsidRPr="005362FD" w:rsidRDefault="00970A23" w:rsidP="00B70398">
      <w:pPr>
        <w:pStyle w:val="Odstavecseseznamem"/>
        <w:numPr>
          <w:ilvl w:val="0"/>
          <w:numId w:val="20"/>
        </w:numPr>
      </w:pPr>
      <w:r w:rsidRPr="005362FD">
        <w:t>Zaji</w:t>
      </w:r>
      <w:r w:rsidR="00C82BD1" w:rsidRPr="005362FD">
        <w:t xml:space="preserve">stit </w:t>
      </w:r>
      <w:r w:rsidR="00B70398" w:rsidRPr="005362FD">
        <w:t>všechny potřebné licence, předplatné a technické podpory výrobce.</w:t>
      </w:r>
    </w:p>
    <w:p w14:paraId="2C925E24" w14:textId="1FF646F3" w:rsidR="00B70398" w:rsidRPr="005362FD" w:rsidRDefault="00C82BD1" w:rsidP="00B70398">
      <w:pPr>
        <w:pStyle w:val="Odstavecseseznamem"/>
        <w:numPr>
          <w:ilvl w:val="0"/>
          <w:numId w:val="20"/>
        </w:numPr>
      </w:pPr>
      <w:r w:rsidRPr="005362FD">
        <w:t>Zajistit</w:t>
      </w:r>
      <w:r w:rsidR="00B70398" w:rsidRPr="005362FD">
        <w:t> soulad se schválenou architekturou.</w:t>
      </w:r>
    </w:p>
    <w:p w14:paraId="06324B25" w14:textId="7C833048" w:rsidR="00B70398" w:rsidRPr="005362FD" w:rsidRDefault="00D209DB" w:rsidP="00B70398">
      <w:pPr>
        <w:pStyle w:val="Odstavecseseznamem"/>
        <w:numPr>
          <w:ilvl w:val="0"/>
          <w:numId w:val="20"/>
        </w:numPr>
      </w:pPr>
      <w:r w:rsidRPr="005362FD">
        <w:t>Dodat z</w:t>
      </w:r>
      <w:r w:rsidR="00B70398" w:rsidRPr="005362FD">
        <w:t xml:space="preserve">cela funkční </w:t>
      </w:r>
      <w:r w:rsidRPr="005362FD">
        <w:t xml:space="preserve">řešení </w:t>
      </w:r>
      <w:r w:rsidR="00B70398" w:rsidRPr="005362FD">
        <w:t>pro výkon požadovaných funkcí LM a příjem logů ze Zadavatelem specifikovaných zdrojů dat, tak jak Zadavatel požaduje v této technické specifikaci.</w:t>
      </w:r>
    </w:p>
    <w:p w14:paraId="52798988" w14:textId="364DAFF0" w:rsidR="00B70398" w:rsidRPr="005362FD" w:rsidRDefault="00D209DB" w:rsidP="00B70398">
      <w:pPr>
        <w:pStyle w:val="Odstavecseseznamem"/>
        <w:numPr>
          <w:ilvl w:val="0"/>
          <w:numId w:val="20"/>
        </w:numPr>
      </w:pPr>
      <w:r w:rsidRPr="005362FD">
        <w:t>Dodat zcela funkční řešení, které je s</w:t>
      </w:r>
      <w:r w:rsidR="00B70398" w:rsidRPr="005362FD">
        <w:t>chopno vyhovět definovaným akceptačním testům v rozsahu specifikovaném v před-implementační analýze.</w:t>
      </w:r>
    </w:p>
    <w:p w14:paraId="6F786DF6" w14:textId="77777777" w:rsidR="00DD4464" w:rsidRPr="005362FD" w:rsidRDefault="00DD4464">
      <w:r w:rsidRPr="005362FD">
        <w:t>Součástí dodání je 50+ odladěných relevantních korelačních pravidel které pracují nad zadanými zdroji dat a 1000+ dalších pravidel které je možné v systému aplikovat (nemusí být nutně aplikovatelné na zadané zdroje dat)</w:t>
      </w:r>
    </w:p>
    <w:p w14:paraId="18BE5CCD" w14:textId="45D8F19A" w:rsidR="00963052" w:rsidRPr="005362FD" w:rsidRDefault="00DD4464" w:rsidP="005362FD">
      <w:r w:rsidRPr="005362FD">
        <w:t xml:space="preserve">Výrobce systému musí v pravidelném intervalu min 1* za měsíc aktualizace na existující korelace a vytvářet nové korelace. </w:t>
      </w:r>
    </w:p>
    <w:p w14:paraId="1B9DFE00" w14:textId="77777777" w:rsidR="00B70398" w:rsidRPr="005362FD" w:rsidRDefault="00B70398" w:rsidP="00B70398">
      <w:pPr>
        <w:pStyle w:val="Nadpis3"/>
        <w:rPr>
          <w:color w:val="auto"/>
        </w:rPr>
      </w:pPr>
      <w:bookmarkStart w:id="3" w:name="_Toc196738582"/>
      <w:r w:rsidRPr="005362FD">
        <w:rPr>
          <w:color w:val="auto"/>
        </w:rPr>
        <w:lastRenderedPageBreak/>
        <w:t>Dokumentace řešení</w:t>
      </w:r>
      <w:bookmarkEnd w:id="3"/>
    </w:p>
    <w:p w14:paraId="17260671" w14:textId="77777777" w:rsidR="00B70398" w:rsidRPr="005362FD" w:rsidRDefault="00B70398" w:rsidP="00B70398">
      <w:r w:rsidRPr="005362FD">
        <w:t xml:space="preserve">Zadavatel požaduje, aby součástí dodávky byla ucelená a úplná dokumentace dodaného řešení. Dokumentace musí být dodána v českém jazyce </w:t>
      </w:r>
      <w:bookmarkStart w:id="4" w:name="_Hlk210387185"/>
      <w:r w:rsidRPr="005362FD">
        <w:t xml:space="preserve">(nebo v angličtině s výslovným souhlasem zadavatele) </w:t>
      </w:r>
      <w:bookmarkStart w:id="5" w:name="_Hlk210387201"/>
      <w:bookmarkEnd w:id="4"/>
      <w:r w:rsidRPr="005362FD">
        <w:t>a musí být předána v elektronické podobě ve formátu PDF, případně v jiném otevřeném formátu dle dohody se zadavatelem</w:t>
      </w:r>
      <w:bookmarkEnd w:id="5"/>
      <w:r w:rsidRPr="005362FD">
        <w:t>.</w:t>
      </w:r>
    </w:p>
    <w:p w14:paraId="28D1D89F" w14:textId="77777777" w:rsidR="00B70398" w:rsidRPr="005362FD" w:rsidRDefault="00B70398" w:rsidP="00B70398">
      <w:r w:rsidRPr="005362FD">
        <w:t>Dokumentace bude sloužit pro účely provozu, správy a dalšího rozvoje řešení v prostředí zadavatele a musí obsahovat zejména následující části:</w:t>
      </w:r>
    </w:p>
    <w:p w14:paraId="15700EC0" w14:textId="77777777" w:rsidR="00B70398" w:rsidRPr="005362FD" w:rsidRDefault="00B70398" w:rsidP="00B70398">
      <w:pPr>
        <w:pStyle w:val="Odstavecseseznamem"/>
        <w:numPr>
          <w:ilvl w:val="0"/>
          <w:numId w:val="21"/>
        </w:numPr>
        <w:jc w:val="left"/>
      </w:pPr>
      <w:r w:rsidRPr="005362FD">
        <w:t>Detailní přehled architektury dodaného řešení, popis jednotlivých komponent, jejich funkcionality a vzájemných vazeb.</w:t>
      </w:r>
    </w:p>
    <w:p w14:paraId="06F29E11" w14:textId="75F284A4" w:rsidR="00B70398" w:rsidRPr="005362FD" w:rsidRDefault="00B70398" w:rsidP="00B70398">
      <w:pPr>
        <w:pStyle w:val="Odstavecseseznamem"/>
        <w:numPr>
          <w:ilvl w:val="0"/>
          <w:numId w:val="21"/>
        </w:numPr>
        <w:jc w:val="left"/>
      </w:pPr>
      <w:r w:rsidRPr="005362FD">
        <w:t xml:space="preserve">Podrobný </w:t>
      </w:r>
      <w:r w:rsidR="00DD4464" w:rsidRPr="005362FD">
        <w:t>popis</w:t>
      </w:r>
      <w:r w:rsidRPr="005362FD">
        <w:t xml:space="preserve"> konfigurac</w:t>
      </w:r>
      <w:r w:rsidR="00DD4464" w:rsidRPr="005362FD">
        <w:t>e</w:t>
      </w:r>
      <w:r w:rsidRPr="005362FD">
        <w:t xml:space="preserve"> jednotlivých částí řešení v prostředí virtualizační platformy zadavatele. Dokumentace musí být přizpůsobena použité virtualizační technologii zadavatele.</w:t>
      </w:r>
    </w:p>
    <w:p w14:paraId="26C0B9C4" w14:textId="77777777" w:rsidR="00B70398" w:rsidRPr="005362FD" w:rsidRDefault="00B70398" w:rsidP="00B70398">
      <w:pPr>
        <w:pStyle w:val="Odstavecseseznamem"/>
        <w:numPr>
          <w:ilvl w:val="0"/>
          <w:numId w:val="21"/>
        </w:numPr>
        <w:jc w:val="left"/>
      </w:pPr>
      <w:r w:rsidRPr="005362FD">
        <w:t>Popis možností a postupů pro integraci nástroje se systémy zadavatele – např. zdroje logů, SIEM systémy, identity management, e-mailové notifikace apod.</w:t>
      </w:r>
    </w:p>
    <w:p w14:paraId="4AA35FE1" w14:textId="77777777" w:rsidR="00B70398" w:rsidRPr="005362FD" w:rsidRDefault="00B70398" w:rsidP="00B70398">
      <w:pPr>
        <w:pStyle w:val="Odstavecseseznamem"/>
        <w:numPr>
          <w:ilvl w:val="0"/>
          <w:numId w:val="21"/>
        </w:numPr>
        <w:jc w:val="left"/>
      </w:pPr>
      <w:r w:rsidRPr="005362FD">
        <w:t>Doporučené postupy pro zabezpečení jednotlivých komponent systému, včetně síťové komunikace, uživatelských přístupů a uchovávání dat.</w:t>
      </w:r>
    </w:p>
    <w:p w14:paraId="78A2261B" w14:textId="77777777" w:rsidR="00B70398" w:rsidRPr="005362FD" w:rsidRDefault="00B70398" w:rsidP="00B70398">
      <w:pPr>
        <w:pStyle w:val="Odstavecseseznamem"/>
        <w:numPr>
          <w:ilvl w:val="0"/>
          <w:numId w:val="21"/>
        </w:numPr>
        <w:jc w:val="left"/>
      </w:pPr>
      <w:r w:rsidRPr="005362FD">
        <w:t>Seznam běžných provozních scénářů a nejčastějších problémů včetně postupů pro jejich identifikaci a řešení.</w:t>
      </w:r>
    </w:p>
    <w:p w14:paraId="00000088" w14:textId="7F9CE52C" w:rsidR="00CC28E5" w:rsidRPr="005362FD" w:rsidRDefault="00CC28E5" w:rsidP="005362F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89" w14:textId="77777777" w:rsidR="00CC28E5" w:rsidRPr="005362FD" w:rsidRDefault="00273C3F">
      <w:r w:rsidRPr="00B715B0">
        <w:t>Všechny upravené konfigurace budou zdokumentovány a předány jako výstup této části projektu.</w:t>
      </w:r>
    </w:p>
    <w:p w14:paraId="1A6A8116" w14:textId="77777777" w:rsidR="002449F8" w:rsidRPr="005362FD" w:rsidRDefault="002449F8" w:rsidP="002449F8">
      <w:pPr>
        <w:pStyle w:val="Nadpis3"/>
        <w:rPr>
          <w:color w:val="auto"/>
        </w:rPr>
      </w:pPr>
      <w:bookmarkStart w:id="6" w:name="_Toc196738583"/>
      <w:r w:rsidRPr="005362FD">
        <w:rPr>
          <w:color w:val="auto"/>
        </w:rPr>
        <w:t>Školení</w:t>
      </w:r>
      <w:bookmarkEnd w:id="6"/>
    </w:p>
    <w:p w14:paraId="02E6F25A" w14:textId="77777777" w:rsidR="002449F8" w:rsidRPr="005362FD" w:rsidRDefault="002449F8" w:rsidP="002449F8">
      <w:r w:rsidRPr="005362FD">
        <w:t>Dodavatelem projektu bude provedeno zaškolení technického servisního týmu Zadavatele. Cílem je přenesení znalostí o správě dodaných nástrojů a předání rutinní správy na tým Zadavatele.</w:t>
      </w:r>
    </w:p>
    <w:p w14:paraId="70EC1380" w14:textId="77777777" w:rsidR="002449F8" w:rsidRPr="005362FD" w:rsidRDefault="002449F8" w:rsidP="002449F8">
      <w:r w:rsidRPr="005362FD">
        <w:t>Výstupem tohoto kroku bude realizované školení se zaměřením na využívání a správu technického řešení Log management a SIEM:</w:t>
      </w:r>
    </w:p>
    <w:p w14:paraId="2BB5072C" w14:textId="662F04D3" w:rsidR="002449F8" w:rsidRPr="005362FD" w:rsidRDefault="002449F8" w:rsidP="002449F8">
      <w:pPr>
        <w:pStyle w:val="Odstavecseseznamem"/>
        <w:numPr>
          <w:ilvl w:val="0"/>
          <w:numId w:val="16"/>
        </w:numPr>
      </w:pPr>
      <w:r w:rsidRPr="005362FD">
        <w:t xml:space="preserve">Prezenční školení servisního týmu Zadavatele, který nominuje maximálně </w:t>
      </w:r>
      <w:r w:rsidR="00896D17" w:rsidRPr="005362FD">
        <w:t>5</w:t>
      </w:r>
      <w:r w:rsidRPr="005362FD">
        <w:t xml:space="preserve"> pracovníků a bude požadovat naplnění časové dotace alespoň 4 MD.</w:t>
      </w:r>
    </w:p>
    <w:p w14:paraId="5AE0DC27" w14:textId="77777777" w:rsidR="002449F8" w:rsidRPr="005362FD" w:rsidRDefault="002449F8" w:rsidP="002449F8">
      <w:pPr>
        <w:pStyle w:val="Odstavecseseznamem"/>
        <w:numPr>
          <w:ilvl w:val="1"/>
          <w:numId w:val="16"/>
        </w:numPr>
      </w:pPr>
      <w:r w:rsidRPr="005362FD">
        <w:t>Administrátor systému:</w:t>
      </w:r>
    </w:p>
    <w:p w14:paraId="7F6AB4B5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r w:rsidRPr="005362FD">
        <w:t>komponenty systému</w:t>
      </w:r>
      <w:r w:rsidRPr="005362FD">
        <w:rPr>
          <w:lang w:val="en-US"/>
        </w:rPr>
        <w:t>;</w:t>
      </w:r>
    </w:p>
    <w:p w14:paraId="3BA37D37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r w:rsidRPr="005362FD">
        <w:t>konfigurační parametry komponent;</w:t>
      </w:r>
    </w:p>
    <w:p w14:paraId="0A076B65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r w:rsidRPr="005362FD">
        <w:t>ladění výkonnostních a kapacitních parametrů řešení;</w:t>
      </w:r>
    </w:p>
    <w:p w14:paraId="59AFAEF2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proofErr w:type="spellStart"/>
      <w:r w:rsidRPr="005362FD">
        <w:t>troubleshooting</w:t>
      </w:r>
      <w:proofErr w:type="spellEnd"/>
      <w:r w:rsidRPr="005362FD">
        <w:t>; a</w:t>
      </w:r>
    </w:p>
    <w:p w14:paraId="43D76F07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r w:rsidRPr="005362FD">
        <w:t>update a upgrade.</w:t>
      </w:r>
    </w:p>
    <w:p w14:paraId="3ACB35B6" w14:textId="77777777" w:rsidR="002449F8" w:rsidRPr="005362FD" w:rsidRDefault="002449F8" w:rsidP="002449F8">
      <w:pPr>
        <w:pStyle w:val="Odstavecseseznamem"/>
        <w:numPr>
          <w:ilvl w:val="1"/>
          <w:numId w:val="16"/>
        </w:numPr>
      </w:pPr>
      <w:r w:rsidRPr="005362FD">
        <w:t>Uživatel systému:</w:t>
      </w:r>
    </w:p>
    <w:p w14:paraId="20D85C9D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r w:rsidRPr="005362FD">
        <w:t>práce se systémem;</w:t>
      </w:r>
    </w:p>
    <w:p w14:paraId="2765B02E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r w:rsidRPr="005362FD">
        <w:t>prohledávání dat;</w:t>
      </w:r>
    </w:p>
    <w:p w14:paraId="03249095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r w:rsidRPr="005362FD">
        <w:t>vytváření reportů; a</w:t>
      </w:r>
    </w:p>
    <w:p w14:paraId="2CCB5CA0" w14:textId="77777777" w:rsidR="002449F8" w:rsidRPr="005362FD" w:rsidRDefault="002449F8" w:rsidP="002449F8">
      <w:pPr>
        <w:pStyle w:val="Odstavecseseznamem"/>
        <w:numPr>
          <w:ilvl w:val="2"/>
          <w:numId w:val="16"/>
        </w:numPr>
      </w:pPr>
      <w:r w:rsidRPr="005362FD">
        <w:t>obohacování dat.</w:t>
      </w:r>
    </w:p>
    <w:p w14:paraId="000000AD" w14:textId="77777777" w:rsidR="00CC28E5" w:rsidRPr="005362FD" w:rsidRDefault="00273C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80"/>
        <w:rPr>
          <w:rFonts w:ascii="Play" w:eastAsia="Play" w:hAnsi="Play" w:cs="Play"/>
          <w:sz w:val="32"/>
          <w:szCs w:val="32"/>
        </w:rPr>
      </w:pPr>
      <w:r w:rsidRPr="005362FD">
        <w:rPr>
          <w:rFonts w:ascii="Play" w:eastAsia="Play" w:hAnsi="Play" w:cs="Play"/>
          <w:sz w:val="32"/>
          <w:szCs w:val="32"/>
        </w:rPr>
        <w:t>Konzultace nad rámec specifických požadavků ZD</w:t>
      </w:r>
    </w:p>
    <w:p w14:paraId="000000D9" w14:textId="3424F62E" w:rsidR="00CC28E5" w:rsidRPr="005362FD" w:rsidRDefault="00273C3F" w:rsidP="00B715B0">
      <w:r w:rsidRPr="00B715B0">
        <w:rPr>
          <w:rFonts w:ascii="Calibri" w:eastAsia="Calibri" w:hAnsi="Calibri" w:cs="Calibri"/>
        </w:rPr>
        <w:t xml:space="preserve">Dodavatel poskytne pro Objednatele služby konzultace na vyžádání. Maximální souhrn těchto služeb bude činit </w:t>
      </w:r>
      <w:r w:rsidR="003E546D" w:rsidRPr="00B715B0">
        <w:rPr>
          <w:rFonts w:ascii="Calibri" w:eastAsia="Calibri" w:hAnsi="Calibri" w:cs="Calibri"/>
        </w:rPr>
        <w:t>10</w:t>
      </w:r>
      <w:r w:rsidRPr="00B715B0">
        <w:rPr>
          <w:rFonts w:ascii="Calibri" w:eastAsia="Calibri" w:hAnsi="Calibri" w:cs="Calibri"/>
        </w:rPr>
        <w:t xml:space="preserve"> MD za</w:t>
      </w:r>
      <w:r w:rsidRPr="005362FD">
        <w:rPr>
          <w:rFonts w:ascii="Calibri" w:eastAsia="Calibri" w:hAnsi="Calibri" w:cs="Calibri"/>
        </w:rPr>
        <w:t xml:space="preserve"> celou dobu trvání smlouvy, čerpání bude probíhat dle konkrétních potřeb Objednatele. Jedná se o rozvojové aktivity, které budou souviset především ve změnami v prostředí Objednatele, které mohou mít dopad na provoz řešení LM/SIEM.</w:t>
      </w:r>
    </w:p>
    <w:sectPr w:rsidR="00CC28E5" w:rsidRPr="005362FD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EB77" w14:textId="77777777" w:rsidR="00C33C42" w:rsidRDefault="00C33C42" w:rsidP="002246CC">
      <w:pPr>
        <w:spacing w:after="0" w:line="240" w:lineRule="auto"/>
      </w:pPr>
      <w:r>
        <w:separator/>
      </w:r>
    </w:p>
  </w:endnote>
  <w:endnote w:type="continuationSeparator" w:id="0">
    <w:p w14:paraId="7E0F19B1" w14:textId="77777777" w:rsidR="00C33C42" w:rsidRDefault="00C33C42" w:rsidP="002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ay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4097" w14:textId="77777777" w:rsidR="00C33C42" w:rsidRDefault="00C33C42" w:rsidP="002246CC">
      <w:pPr>
        <w:spacing w:after="0" w:line="240" w:lineRule="auto"/>
      </w:pPr>
      <w:r>
        <w:separator/>
      </w:r>
    </w:p>
  </w:footnote>
  <w:footnote w:type="continuationSeparator" w:id="0">
    <w:p w14:paraId="0A63C5CF" w14:textId="77777777" w:rsidR="00C33C42" w:rsidRDefault="00C33C42" w:rsidP="002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7FD5" w14:textId="77149A36" w:rsidR="00D66466" w:rsidRDefault="00D66466">
    <w:pPr>
      <w:pStyle w:val="Zhlav"/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C6D11FC" wp14:editId="75BB293B">
          <wp:simplePos x="0" y="0"/>
          <wp:positionH relativeFrom="page">
            <wp:posOffset>13970</wp:posOffset>
          </wp:positionH>
          <wp:positionV relativeFrom="page">
            <wp:posOffset>20320</wp:posOffset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8442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9F01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0668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21158D"/>
    <w:multiLevelType w:val="multilevel"/>
    <w:tmpl w:val="FE746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6C74ED"/>
    <w:multiLevelType w:val="hybridMultilevel"/>
    <w:tmpl w:val="0D4ED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349FC"/>
    <w:multiLevelType w:val="multilevel"/>
    <w:tmpl w:val="617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36AD7"/>
    <w:multiLevelType w:val="multilevel"/>
    <w:tmpl w:val="FBA47830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D92419B"/>
    <w:multiLevelType w:val="multilevel"/>
    <w:tmpl w:val="1A5E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95511"/>
    <w:multiLevelType w:val="multilevel"/>
    <w:tmpl w:val="4B3EF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443CF9"/>
    <w:multiLevelType w:val="multilevel"/>
    <w:tmpl w:val="A5842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5063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132EC1"/>
    <w:multiLevelType w:val="multilevel"/>
    <w:tmpl w:val="B56C98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E622E01"/>
    <w:multiLevelType w:val="hybridMultilevel"/>
    <w:tmpl w:val="4BCAD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7666D"/>
    <w:multiLevelType w:val="multilevel"/>
    <w:tmpl w:val="0405001D"/>
    <w:lvl w:ilvl="0">
      <w:start w:val="1"/>
      <w:numFmt w:val="decimal"/>
      <w:pStyle w:val="Seznamsodrkami"/>
      <w:lvlText w:val="%1)"/>
      <w:lvlJc w:val="left"/>
      <w:pPr>
        <w:ind w:left="360" w:hanging="360"/>
      </w:pPr>
    </w:lvl>
    <w:lvl w:ilvl="1">
      <w:start w:val="1"/>
      <w:numFmt w:val="lowerLetter"/>
      <w:pStyle w:val="Seznamsodrkami2"/>
      <w:lvlText w:val="%2)"/>
      <w:lvlJc w:val="left"/>
      <w:pPr>
        <w:ind w:left="720" w:hanging="360"/>
      </w:pPr>
    </w:lvl>
    <w:lvl w:ilvl="2">
      <w:start w:val="1"/>
      <w:numFmt w:val="lowerRoman"/>
      <w:pStyle w:val="Seznamsodrkami3"/>
      <w:lvlText w:val="%3)"/>
      <w:lvlJc w:val="left"/>
      <w:pPr>
        <w:ind w:left="1080" w:hanging="360"/>
      </w:pPr>
    </w:lvl>
    <w:lvl w:ilvl="3">
      <w:start w:val="1"/>
      <w:numFmt w:val="decimal"/>
      <w:pStyle w:val="Seznamsodrkami4"/>
      <w:lvlText w:val="(%4)"/>
      <w:lvlJc w:val="left"/>
      <w:pPr>
        <w:ind w:left="1440" w:hanging="360"/>
      </w:pPr>
    </w:lvl>
    <w:lvl w:ilvl="4">
      <w:start w:val="1"/>
      <w:numFmt w:val="lowerLetter"/>
      <w:pStyle w:val="Seznamsodrkami5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FC732B"/>
    <w:multiLevelType w:val="multilevel"/>
    <w:tmpl w:val="24C4E596"/>
    <w:lvl w:ilvl="0">
      <w:start w:val="1"/>
      <w:numFmt w:val="bullet"/>
      <w:pStyle w:val="Bodseznamu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56101B"/>
    <w:multiLevelType w:val="hybridMultilevel"/>
    <w:tmpl w:val="1A06C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E5356"/>
    <w:multiLevelType w:val="multilevel"/>
    <w:tmpl w:val="617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D6D60"/>
    <w:multiLevelType w:val="multilevel"/>
    <w:tmpl w:val="B5A07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0B069B"/>
    <w:multiLevelType w:val="multilevel"/>
    <w:tmpl w:val="2430C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0737EE"/>
    <w:multiLevelType w:val="hybridMultilevel"/>
    <w:tmpl w:val="A704D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77340"/>
    <w:multiLevelType w:val="multilevel"/>
    <w:tmpl w:val="69C05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7FA386F"/>
    <w:multiLevelType w:val="hybridMultilevel"/>
    <w:tmpl w:val="85208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84407"/>
    <w:multiLevelType w:val="multilevel"/>
    <w:tmpl w:val="1E18D5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6E913B7"/>
    <w:multiLevelType w:val="multilevel"/>
    <w:tmpl w:val="1B528C6C"/>
    <w:lvl w:ilvl="0">
      <w:start w:val="1"/>
      <w:numFmt w:val="bullet"/>
      <w:pStyle w:val="Normlnlnek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Normlnodstavec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podlnek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6F73C70"/>
    <w:multiLevelType w:val="hybridMultilevel"/>
    <w:tmpl w:val="CA883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7E28"/>
    <w:multiLevelType w:val="multilevel"/>
    <w:tmpl w:val="10C46D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4"/>
  </w:num>
  <w:num w:numId="5">
    <w:abstractNumId w:val="11"/>
  </w:num>
  <w:num w:numId="6">
    <w:abstractNumId w:val="25"/>
  </w:num>
  <w:num w:numId="7">
    <w:abstractNumId w:val="7"/>
  </w:num>
  <w:num w:numId="8">
    <w:abstractNumId w:val="17"/>
  </w:num>
  <w:num w:numId="9">
    <w:abstractNumId w:val="3"/>
  </w:num>
  <w:num w:numId="10">
    <w:abstractNumId w:val="22"/>
  </w:num>
  <w:num w:numId="11">
    <w:abstractNumId w:val="20"/>
  </w:num>
  <w:num w:numId="12">
    <w:abstractNumId w:val="23"/>
  </w:num>
  <w:num w:numId="13">
    <w:abstractNumId w:val="18"/>
  </w:num>
  <w:num w:numId="14">
    <w:abstractNumId w:val="8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6"/>
  </w:num>
  <w:num w:numId="20">
    <w:abstractNumId w:val="4"/>
  </w:num>
  <w:num w:numId="21">
    <w:abstractNumId w:val="5"/>
  </w:num>
  <w:num w:numId="22">
    <w:abstractNumId w:val="21"/>
  </w:num>
  <w:num w:numId="23">
    <w:abstractNumId w:val="24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E5"/>
    <w:rsid w:val="00006D2E"/>
    <w:rsid w:val="00022818"/>
    <w:rsid w:val="000331B9"/>
    <w:rsid w:val="00034C24"/>
    <w:rsid w:val="00075685"/>
    <w:rsid w:val="000C1C41"/>
    <w:rsid w:val="0010467D"/>
    <w:rsid w:val="00114119"/>
    <w:rsid w:val="00125375"/>
    <w:rsid w:val="00141A6E"/>
    <w:rsid w:val="00157783"/>
    <w:rsid w:val="00165A9A"/>
    <w:rsid w:val="00181BC7"/>
    <w:rsid w:val="001E5DC7"/>
    <w:rsid w:val="00204BD6"/>
    <w:rsid w:val="00216FCB"/>
    <w:rsid w:val="002246CC"/>
    <w:rsid w:val="00231F5F"/>
    <w:rsid w:val="002449F8"/>
    <w:rsid w:val="002638B3"/>
    <w:rsid w:val="00273C3F"/>
    <w:rsid w:val="0029148E"/>
    <w:rsid w:val="00320A2A"/>
    <w:rsid w:val="00340EEA"/>
    <w:rsid w:val="003918B4"/>
    <w:rsid w:val="003C59F2"/>
    <w:rsid w:val="003E546D"/>
    <w:rsid w:val="003F5D74"/>
    <w:rsid w:val="00400705"/>
    <w:rsid w:val="00477CFD"/>
    <w:rsid w:val="00510F78"/>
    <w:rsid w:val="005362FD"/>
    <w:rsid w:val="005972B7"/>
    <w:rsid w:val="00614CF1"/>
    <w:rsid w:val="00617B91"/>
    <w:rsid w:val="00633798"/>
    <w:rsid w:val="00633A9F"/>
    <w:rsid w:val="00644841"/>
    <w:rsid w:val="006C0BE0"/>
    <w:rsid w:val="0072436C"/>
    <w:rsid w:val="00724D26"/>
    <w:rsid w:val="00767F7C"/>
    <w:rsid w:val="00775CDD"/>
    <w:rsid w:val="00840B47"/>
    <w:rsid w:val="00896D17"/>
    <w:rsid w:val="009063CF"/>
    <w:rsid w:val="009430E4"/>
    <w:rsid w:val="00951E9B"/>
    <w:rsid w:val="00963052"/>
    <w:rsid w:val="00970A23"/>
    <w:rsid w:val="009A60D9"/>
    <w:rsid w:val="009D6C9E"/>
    <w:rsid w:val="009E4BF4"/>
    <w:rsid w:val="00A060B3"/>
    <w:rsid w:val="00A25CB2"/>
    <w:rsid w:val="00A47E44"/>
    <w:rsid w:val="00A50858"/>
    <w:rsid w:val="00A92632"/>
    <w:rsid w:val="00AA47FB"/>
    <w:rsid w:val="00AA5AF4"/>
    <w:rsid w:val="00B14A3D"/>
    <w:rsid w:val="00B514C4"/>
    <w:rsid w:val="00B70398"/>
    <w:rsid w:val="00B715B0"/>
    <w:rsid w:val="00B92383"/>
    <w:rsid w:val="00C06009"/>
    <w:rsid w:val="00C06C1F"/>
    <w:rsid w:val="00C33C42"/>
    <w:rsid w:val="00C6555F"/>
    <w:rsid w:val="00C746D7"/>
    <w:rsid w:val="00C82BD1"/>
    <w:rsid w:val="00CC28E5"/>
    <w:rsid w:val="00D01403"/>
    <w:rsid w:val="00D209DB"/>
    <w:rsid w:val="00D25BB5"/>
    <w:rsid w:val="00D61559"/>
    <w:rsid w:val="00D66466"/>
    <w:rsid w:val="00D808C5"/>
    <w:rsid w:val="00DC7035"/>
    <w:rsid w:val="00DD4464"/>
    <w:rsid w:val="00DE022F"/>
    <w:rsid w:val="00E23634"/>
    <w:rsid w:val="00E37FAB"/>
    <w:rsid w:val="00EB193E"/>
    <w:rsid w:val="00EC56EC"/>
    <w:rsid w:val="00F26309"/>
    <w:rsid w:val="00F4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840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lang w:val="cs-CZ" w:eastAsia="cs-CZ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A64"/>
    <w:rPr>
      <w:rFonts w:cstheme="minorHAnsi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30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6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6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0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0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0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0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30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0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06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306A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306A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306A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306A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306A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306A64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rsid w:val="0030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6A64"/>
    <w:rPr>
      <w:i/>
      <w:iCs/>
      <w:color w:val="404040" w:themeColor="text1" w:themeTint="BF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306A64"/>
    <w:pPr>
      <w:ind w:left="720"/>
      <w:contextualSpacing/>
    </w:pPr>
  </w:style>
  <w:style w:type="character" w:styleId="Zdraznnintenzivn">
    <w:name w:val="Intense Emphasis"/>
    <w:basedOn w:val="Standardnpsmoodstavce"/>
    <w:uiPriority w:val="10"/>
    <w:qFormat/>
    <w:rsid w:val="00306A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6A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6A6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6A6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A64"/>
    <w:rPr>
      <w:rFonts w:cstheme="minorHAnsi"/>
      <w:kern w:val="0"/>
      <w:sz w:val="20"/>
      <w:szCs w:val="18"/>
    </w:rPr>
  </w:style>
  <w:style w:type="paragraph" w:styleId="Zpat">
    <w:name w:val="footer"/>
    <w:basedOn w:val="Normln"/>
    <w:link w:val="ZpatChar"/>
    <w:uiPriority w:val="99"/>
    <w:unhideWhenUsed/>
    <w:rsid w:val="00306A64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306A64"/>
    <w:rPr>
      <w:rFonts w:cstheme="minorHAnsi"/>
      <w:kern w:val="0"/>
      <w:sz w:val="12"/>
      <w:szCs w:val="18"/>
    </w:rPr>
  </w:style>
  <w:style w:type="character" w:styleId="Siln">
    <w:name w:val="Strong"/>
    <w:basedOn w:val="Standardnpsmoodstavce"/>
    <w:uiPriority w:val="22"/>
    <w:qFormat/>
    <w:rsid w:val="00306A64"/>
    <w:rPr>
      <w:b/>
      <w:bCs/>
    </w:rPr>
  </w:style>
  <w:style w:type="character" w:styleId="Zdraznn">
    <w:name w:val="Emphasis"/>
    <w:basedOn w:val="Standardnpsmoodstavce"/>
    <w:uiPriority w:val="10"/>
    <w:qFormat/>
    <w:rsid w:val="00306A64"/>
    <w:rPr>
      <w:i w:val="0"/>
      <w:iCs/>
      <w:color w:val="196B24" w:themeColor="accent3"/>
    </w:rPr>
  </w:style>
  <w:style w:type="paragraph" w:styleId="Bezmezer">
    <w:name w:val="No Spacing"/>
    <w:link w:val="BezmezerChar"/>
    <w:uiPriority w:val="1"/>
    <w:qFormat/>
    <w:rsid w:val="00306A64"/>
    <w:pPr>
      <w:spacing w:after="0" w:line="264" w:lineRule="auto"/>
    </w:pPr>
    <w:rPr>
      <w:sz w:val="18"/>
      <w:szCs w:val="18"/>
    </w:rPr>
  </w:style>
  <w:style w:type="character" w:styleId="slostrnky">
    <w:name w:val="page number"/>
    <w:basedOn w:val="Standardnpsmoodstavce"/>
    <w:uiPriority w:val="99"/>
    <w:unhideWhenUsed/>
    <w:rsid w:val="00306A64"/>
    <w:rPr>
      <w:b/>
      <w:color w:val="E97132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A64"/>
    <w:pPr>
      <w:spacing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A64"/>
    <w:rPr>
      <w:rFonts w:cstheme="minorHAnsi"/>
      <w:kern w:val="0"/>
      <w:sz w:val="14"/>
      <w:szCs w:val="20"/>
    </w:rPr>
  </w:style>
  <w:style w:type="table" w:styleId="Mkatabulky">
    <w:name w:val="Table Grid"/>
    <w:aliases w:val="~PSD Table Grid"/>
    <w:basedOn w:val="Normlntabulka"/>
    <w:uiPriority w:val="39"/>
    <w:rsid w:val="00306A64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306A64"/>
  </w:style>
  <w:style w:type="character" w:customStyle="1" w:styleId="ZkladntextChar">
    <w:name w:val="Základní text Char"/>
    <w:basedOn w:val="Standardnpsmoodstavce"/>
    <w:link w:val="Zkladntext"/>
    <w:uiPriority w:val="99"/>
    <w:rsid w:val="00306A64"/>
    <w:rPr>
      <w:rFonts w:cstheme="minorHAnsi"/>
      <w:kern w:val="0"/>
      <w:sz w:val="20"/>
      <w:szCs w:val="18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306A64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306A64"/>
    <w:rPr>
      <w:rFonts w:cstheme="minorHAnsi"/>
      <w:kern w:val="0"/>
      <w:sz w:val="20"/>
      <w:szCs w:val="18"/>
    </w:rPr>
  </w:style>
  <w:style w:type="paragraph" w:customStyle="1" w:styleId="Druhdokumentu">
    <w:name w:val="Druh dokumentu"/>
    <w:uiPriority w:val="99"/>
    <w:qFormat/>
    <w:rsid w:val="00306A64"/>
    <w:pPr>
      <w:suppressAutoHyphens/>
      <w:spacing w:after="240" w:line="240" w:lineRule="auto"/>
      <w:jc w:val="right"/>
    </w:pPr>
    <w:rPr>
      <w:rFonts w:asciiTheme="majorHAnsi" w:eastAsiaTheme="majorEastAsia" w:hAnsiTheme="majorHAnsi" w:cstheme="majorBidi"/>
      <w:b/>
      <w:color w:val="156082" w:themeColor="accent1"/>
      <w:spacing w:val="-6"/>
      <w:sz w:val="36"/>
      <w:szCs w:val="36"/>
    </w:rPr>
  </w:style>
  <w:style w:type="character" w:styleId="Zdraznnjemn">
    <w:name w:val="Subtle Emphasis"/>
    <w:basedOn w:val="Standardnpsmoodstavce"/>
    <w:uiPriority w:val="10"/>
    <w:qFormat/>
    <w:rsid w:val="00306A64"/>
    <w:rPr>
      <w:i w:val="0"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306A64"/>
    <w:rPr>
      <w:caps w:val="0"/>
      <w:smallCaps w:val="0"/>
      <w:color w:val="5A5A5A" w:themeColor="text1" w:themeTint="A5"/>
    </w:rPr>
  </w:style>
  <w:style w:type="paragraph" w:styleId="Titulek">
    <w:name w:val="caption"/>
    <w:basedOn w:val="Normln"/>
    <w:next w:val="Normln"/>
    <w:uiPriority w:val="35"/>
    <w:unhideWhenUsed/>
    <w:qFormat/>
    <w:rsid w:val="00306A64"/>
    <w:pPr>
      <w:spacing w:after="200" w:line="240" w:lineRule="auto"/>
    </w:pPr>
    <w:rPr>
      <w:iCs/>
      <w:color w:val="0E2841" w:themeColor="text2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306A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306A64"/>
    <w:rPr>
      <w:rFonts w:asciiTheme="majorHAnsi" w:eastAsiaTheme="majorEastAsia" w:hAnsiTheme="majorHAnsi" w:cstheme="majorBidi"/>
      <w:kern w:val="0"/>
      <w:sz w:val="20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306A64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06A64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06A64"/>
    <w:pPr>
      <w:keepNext/>
      <w:keepLines/>
      <w:pBdr>
        <w:top w:val="single" w:sz="12" w:space="3" w:color="196B24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306A64"/>
    <w:pPr>
      <w:spacing w:after="0" w:line="240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306A64"/>
    <w:pPr>
      <w:spacing w:after="0" w:line="240" w:lineRule="auto"/>
    </w:pPr>
    <w:rPr>
      <w:sz w:val="14"/>
      <w:szCs w:val="18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306A64"/>
    <w:pPr>
      <w:numPr>
        <w:numId w:val="3"/>
      </w:numPr>
    </w:pPr>
  </w:style>
  <w:style w:type="paragraph" w:styleId="Seznamsodrkami2">
    <w:name w:val="List Bullet 2"/>
    <w:basedOn w:val="Seznamsodrkami"/>
    <w:uiPriority w:val="28"/>
    <w:unhideWhenUsed/>
    <w:rsid w:val="00306A64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306A64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306A64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306A64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306A64"/>
    <w:pPr>
      <w:tabs>
        <w:tab w:val="num" w:pos="851"/>
      </w:tabs>
      <w:ind w:left="624" w:hanging="340"/>
      <w:contextualSpacing/>
    </w:pPr>
  </w:style>
  <w:style w:type="paragraph" w:styleId="slovanseznam2">
    <w:name w:val="List Number 2"/>
    <w:basedOn w:val="slovanseznam"/>
    <w:uiPriority w:val="28"/>
    <w:unhideWhenUsed/>
    <w:rsid w:val="00306A64"/>
    <w:pPr>
      <w:tabs>
        <w:tab w:val="clear" w:pos="851"/>
        <w:tab w:val="num" w:pos="1191"/>
        <w:tab w:val="left" w:pos="1361"/>
      </w:tabs>
      <w:ind w:left="1077" w:hanging="453"/>
    </w:pPr>
  </w:style>
  <w:style w:type="paragraph" w:styleId="slovanseznam3">
    <w:name w:val="List Number 3"/>
    <w:basedOn w:val="slovanseznam"/>
    <w:uiPriority w:val="28"/>
    <w:unhideWhenUsed/>
    <w:rsid w:val="00306A64"/>
    <w:pPr>
      <w:tabs>
        <w:tab w:val="clear" w:pos="851"/>
        <w:tab w:val="num" w:pos="1843"/>
      </w:tabs>
      <w:ind w:left="1729" w:hanging="652"/>
    </w:pPr>
  </w:style>
  <w:style w:type="paragraph" w:styleId="slovanseznam4">
    <w:name w:val="List Number 4"/>
    <w:basedOn w:val="slovanseznam"/>
    <w:uiPriority w:val="28"/>
    <w:unhideWhenUsed/>
    <w:rsid w:val="00306A64"/>
    <w:pPr>
      <w:tabs>
        <w:tab w:val="clear" w:pos="851"/>
        <w:tab w:val="num" w:pos="2665"/>
      </w:tabs>
      <w:ind w:left="2552" w:hanging="823"/>
    </w:pPr>
  </w:style>
  <w:style w:type="paragraph" w:styleId="slovanseznam5">
    <w:name w:val="List Number 5"/>
    <w:basedOn w:val="slovanseznam"/>
    <w:uiPriority w:val="28"/>
    <w:unhideWhenUsed/>
    <w:rsid w:val="00306A64"/>
    <w:pPr>
      <w:tabs>
        <w:tab w:val="clear" w:pos="851"/>
        <w:tab w:val="num" w:pos="3686"/>
      </w:tabs>
      <w:ind w:left="3572" w:hanging="1020"/>
    </w:pPr>
  </w:style>
  <w:style w:type="numbering" w:customStyle="1" w:styleId="ListNumbermultilevel">
    <w:name w:val="List Number (multilevel)"/>
    <w:uiPriority w:val="99"/>
    <w:rsid w:val="00306A64"/>
  </w:style>
  <w:style w:type="numbering" w:customStyle="1" w:styleId="ListBulletmultilevel">
    <w:name w:val="List Bullet (multilevel)"/>
    <w:uiPriority w:val="99"/>
    <w:rsid w:val="00306A64"/>
  </w:style>
  <w:style w:type="paragraph" w:customStyle="1" w:styleId="Vraznjtext">
    <w:name w:val="Výraznější text"/>
    <w:basedOn w:val="Normln"/>
    <w:uiPriority w:val="9"/>
    <w:qFormat/>
    <w:rsid w:val="00306A64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06A64"/>
    <w:pPr>
      <w:ind w:left="1134" w:hanging="1134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306A64"/>
    <w:pPr>
      <w:tabs>
        <w:tab w:val="left" w:pos="660"/>
        <w:tab w:val="right" w:leader="dot" w:pos="8218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C4013B"/>
    <w:pPr>
      <w:tabs>
        <w:tab w:val="left" w:pos="360"/>
        <w:tab w:val="left" w:pos="390"/>
        <w:tab w:val="right" w:leader="dot" w:pos="8222"/>
      </w:tabs>
      <w:spacing w:after="10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306A64"/>
    <w:pPr>
      <w:tabs>
        <w:tab w:val="left" w:pos="1100"/>
        <w:tab w:val="right" w:leader="dot" w:pos="8218"/>
      </w:tabs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306A64"/>
    <w:rPr>
      <w:color w:val="467886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306A64"/>
    <w:pPr>
      <w:spacing w:before="240" w:after="240" w:line="259" w:lineRule="auto"/>
      <w:ind w:left="432" w:hanging="432"/>
      <w:outlineLvl w:val="9"/>
    </w:pPr>
    <w:rPr>
      <w:rFonts w:asciiTheme="majorHAnsi" w:hAnsiTheme="majorHAnsi"/>
      <w:b/>
      <w:sz w:val="24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A64"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A64"/>
    <w:rPr>
      <w:rFonts w:ascii="Segoe UI" w:hAnsi="Segoe UI" w:cs="Segoe UI"/>
      <w:kern w:val="0"/>
      <w:sz w:val="20"/>
      <w:szCs w:val="18"/>
    </w:rPr>
  </w:style>
  <w:style w:type="character" w:styleId="Zstupntext">
    <w:name w:val="Placeholder Text"/>
    <w:basedOn w:val="Standardnpsmoodstavce"/>
    <w:uiPriority w:val="99"/>
    <w:semiHidden/>
    <w:rsid w:val="00306A64"/>
    <w:rPr>
      <w:color w:val="808080"/>
    </w:rPr>
  </w:style>
  <w:style w:type="paragraph" w:customStyle="1" w:styleId="Zkladntext1">
    <w:name w:val="Základní text1"/>
    <w:qFormat/>
    <w:rsid w:val="00306A64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06A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6A6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6A64"/>
    <w:rPr>
      <w:rFonts w:cstheme="minorHAnsi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6A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6A64"/>
    <w:rPr>
      <w:rFonts w:cstheme="minorHAnsi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06A6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306A64"/>
    <w:pPr>
      <w:ind w:left="720"/>
    </w:pPr>
    <w:rPr>
      <w:rFonts w:ascii="Calibri" w:hAnsi="Calibri" w:cs="Calibri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6A64"/>
    <w:rPr>
      <w:kern w:val="0"/>
      <w:sz w:val="18"/>
      <w:szCs w:val="18"/>
    </w:rPr>
  </w:style>
  <w:style w:type="table" w:customStyle="1" w:styleId="PSDTableGrid1">
    <w:name w:val="~PSD Table Grid1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2">
    <w:name w:val="~PSD Table Grid2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3">
    <w:name w:val="~PSD Table Grid3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4">
    <w:name w:val="~PSD Table Grid4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5">
    <w:name w:val="~PSD Table Grid5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6">
    <w:name w:val="~PSD Table Grid6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7">
    <w:name w:val="~PSD Table Grid7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8">
    <w:name w:val="~PSD Table Grid8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306A64"/>
  </w:style>
  <w:style w:type="paragraph" w:styleId="Zkladntext2">
    <w:name w:val="Body Text 2"/>
    <w:basedOn w:val="Normln"/>
    <w:link w:val="Zkladntext2Char"/>
    <w:semiHidden/>
    <w:rsid w:val="00306A64"/>
    <w:pPr>
      <w:spacing w:before="120" w:line="240" w:lineRule="auto"/>
    </w:pPr>
    <w:rPr>
      <w:rFonts w:ascii="Arial" w:eastAsia="MS Mincho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306A64"/>
    <w:rPr>
      <w:rFonts w:ascii="Arial" w:eastAsia="MS Mincho" w:hAnsi="Arial" w:cs="Arial"/>
      <w:bCs/>
      <w:kern w:val="0"/>
      <w:sz w:val="20"/>
      <w:szCs w:val="20"/>
      <w:lang w:eastAsia="cs-CZ"/>
    </w:rPr>
  </w:style>
  <w:style w:type="table" w:customStyle="1" w:styleId="PSDTableGrid9">
    <w:name w:val="~PSD Table Grid9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eznamu">
    <w:name w:val="Bod_seznamu"/>
    <w:basedOn w:val="Odstavecseseznamem"/>
    <w:qFormat/>
    <w:rsid w:val="00306A64"/>
    <w:pPr>
      <w:numPr>
        <w:numId w:val="4"/>
      </w:numPr>
      <w:tabs>
        <w:tab w:val="num" w:pos="851"/>
      </w:tabs>
      <w:spacing w:before="60" w:after="60" w:line="240" w:lineRule="auto"/>
      <w:contextualSpacing w:val="0"/>
    </w:pPr>
    <w:rPr>
      <w:rFonts w:eastAsia="Times New Roman" w:cs="Times New Roman"/>
      <w:sz w:val="22"/>
      <w:szCs w:val="20"/>
    </w:rPr>
  </w:style>
  <w:style w:type="paragraph" w:customStyle="1" w:styleId="Nadpis51">
    <w:name w:val="Nadpis 51"/>
    <w:basedOn w:val="Normln"/>
    <w:next w:val="Normln"/>
    <w:qFormat/>
    <w:rsid w:val="00306A64"/>
    <w:pPr>
      <w:tabs>
        <w:tab w:val="left" w:pos="357"/>
      </w:tabs>
      <w:spacing w:before="240" w:after="60" w:line="240" w:lineRule="auto"/>
      <w:ind w:left="2232" w:hanging="792"/>
      <w:outlineLvl w:val="4"/>
    </w:pPr>
    <w:rPr>
      <w:rFonts w:ascii="Calibri" w:eastAsia="Times New Roman" w:hAnsi="Calibri" w:cs="Times New Roman"/>
      <w:sz w:val="22"/>
      <w:szCs w:val="20"/>
    </w:rPr>
  </w:style>
  <w:style w:type="paragraph" w:customStyle="1" w:styleId="Nadpis61">
    <w:name w:val="Nadpis 61"/>
    <w:basedOn w:val="Normln"/>
    <w:next w:val="Normln"/>
    <w:qFormat/>
    <w:rsid w:val="00306A64"/>
    <w:pPr>
      <w:tabs>
        <w:tab w:val="left" w:pos="357"/>
      </w:tabs>
      <w:spacing w:before="240" w:after="60" w:line="240" w:lineRule="auto"/>
      <w:ind w:left="2736" w:hanging="936"/>
      <w:outlineLvl w:val="5"/>
    </w:pPr>
    <w:rPr>
      <w:rFonts w:ascii="Calibri" w:eastAsia="Times New Roman" w:hAnsi="Calibri" w:cs="Times New Roman"/>
      <w:b/>
      <w:i/>
      <w:sz w:val="22"/>
      <w:szCs w:val="20"/>
    </w:rPr>
  </w:style>
  <w:style w:type="paragraph" w:customStyle="1" w:styleId="Tabletext">
    <w:name w:val="Table_text"/>
    <w:basedOn w:val="Normln"/>
    <w:qFormat/>
    <w:rsid w:val="00306A64"/>
    <w:pPr>
      <w:tabs>
        <w:tab w:val="left" w:pos="357"/>
      </w:tabs>
      <w:spacing w:line="240" w:lineRule="auto"/>
      <w:jc w:val="left"/>
    </w:pPr>
    <w:rPr>
      <w:rFonts w:eastAsia="Times New Roman" w:cs="Times New Roman"/>
      <w:szCs w:val="20"/>
    </w:rPr>
  </w:style>
  <w:style w:type="table" w:customStyle="1" w:styleId="TableGridLight1">
    <w:name w:val="Table Grid Light1"/>
    <w:basedOn w:val="Normlntabulka"/>
    <w:next w:val="Svtlmkatabulky"/>
    <w:uiPriority w:val="40"/>
    <w:rsid w:val="00306A6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rsid w:val="00306A64"/>
  </w:style>
  <w:style w:type="paragraph" w:customStyle="1" w:styleId="Default">
    <w:name w:val="Default"/>
    <w:rsid w:val="00306A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table" w:styleId="Svtlmkatabulky">
    <w:name w:val="Grid Table Light"/>
    <w:basedOn w:val="Normlntabulka"/>
    <w:uiPriority w:val="40"/>
    <w:rsid w:val="00306A64"/>
    <w:pPr>
      <w:spacing w:after="0" w:line="240" w:lineRule="auto"/>
    </w:pPr>
    <w:rPr>
      <w:sz w:val="18"/>
      <w:szCs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SDTableGrid10">
    <w:name w:val="~PSD Table Grid10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Normlntabulka"/>
    <w:next w:val="Svtlmkatabulky"/>
    <w:uiPriority w:val="40"/>
    <w:rsid w:val="00306A6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1">
    <w:name w:val="~PSD Table Grid11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Normlntabulka"/>
    <w:next w:val="Svtlmkatabulky"/>
    <w:uiPriority w:val="40"/>
    <w:rsid w:val="00306A6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2">
    <w:name w:val="~PSD Table Grid12"/>
    <w:basedOn w:val="Normlntabulka"/>
    <w:next w:val="Mkatabulky"/>
    <w:uiPriority w:val="39"/>
    <w:rsid w:val="00306A6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">
    <w:name w:val="Table Grid Light4"/>
    <w:basedOn w:val="Normlntabulka"/>
    <w:next w:val="Svtlmkatabulky"/>
    <w:uiPriority w:val="40"/>
    <w:rsid w:val="00306A6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tabulkasmkou1">
    <w:name w:val="Grid Table 1 Light"/>
    <w:basedOn w:val="Normlntabulka"/>
    <w:uiPriority w:val="46"/>
    <w:rsid w:val="00306A64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-button-flexcontainer">
    <w:name w:val="ms-button-flexcontainer"/>
    <w:basedOn w:val="Standardnpsmoodstavce"/>
    <w:rsid w:val="00306A64"/>
  </w:style>
  <w:style w:type="paragraph" w:styleId="Revize">
    <w:name w:val="Revision"/>
    <w:hidden/>
    <w:uiPriority w:val="99"/>
    <w:semiHidden/>
    <w:rsid w:val="00306A64"/>
    <w:pPr>
      <w:spacing w:after="0" w:line="240" w:lineRule="auto"/>
    </w:pPr>
    <w:rPr>
      <w:szCs w:val="18"/>
    </w:rPr>
  </w:style>
  <w:style w:type="character" w:customStyle="1" w:styleId="cf01">
    <w:name w:val="cf01"/>
    <w:basedOn w:val="Standardnpsmoodstavce"/>
    <w:rsid w:val="00306A64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6A6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6A64"/>
    <w:rPr>
      <w:color w:val="96607D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306A64"/>
    <w:rPr>
      <w:vertAlign w:val="superscript"/>
    </w:rPr>
  </w:style>
  <w:style w:type="numbering" w:customStyle="1" w:styleId="CurrentList1">
    <w:name w:val="Current List1"/>
    <w:uiPriority w:val="99"/>
    <w:rsid w:val="00306A64"/>
  </w:style>
  <w:style w:type="numbering" w:customStyle="1" w:styleId="CurrentList2">
    <w:name w:val="Current List2"/>
    <w:uiPriority w:val="99"/>
    <w:rsid w:val="00306A64"/>
  </w:style>
  <w:style w:type="table" w:styleId="Tabulkasmkou4zvraznn2">
    <w:name w:val="Grid Table 4 Accent 2"/>
    <w:basedOn w:val="Normlntabulka"/>
    <w:uiPriority w:val="49"/>
    <w:rsid w:val="00306A64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1">
    <w:name w:val="Grid Table 4 Accent 1"/>
    <w:basedOn w:val="Normlntabulka"/>
    <w:uiPriority w:val="49"/>
    <w:rsid w:val="00306A64"/>
    <w:pPr>
      <w:spacing w:after="0" w:line="240" w:lineRule="auto"/>
    </w:pPr>
    <w:rPr>
      <w:sz w:val="18"/>
      <w:szCs w:val="18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Normlnodstavec">
    <w:name w:val="Normální odstavec"/>
    <w:basedOn w:val="Normln"/>
    <w:qFormat/>
    <w:rsid w:val="00306A64"/>
    <w:pPr>
      <w:keepNext/>
      <w:numPr>
        <w:ilvl w:val="1"/>
        <w:numId w:val="12"/>
      </w:numPr>
      <w:spacing w:before="240" w:after="0"/>
      <w:ind w:left="567"/>
      <w:jc w:val="left"/>
    </w:pPr>
    <w:rPr>
      <w:rFonts w:ascii="Verdana" w:hAnsi="Verdana" w:cs="Calibri"/>
      <w:sz w:val="18"/>
    </w:rPr>
  </w:style>
  <w:style w:type="paragraph" w:customStyle="1" w:styleId="Normlnlnek">
    <w:name w:val="Normální článek"/>
    <w:basedOn w:val="Normln"/>
    <w:qFormat/>
    <w:rsid w:val="00306A64"/>
    <w:pPr>
      <w:keepNext/>
      <w:numPr>
        <w:numId w:val="12"/>
      </w:numPr>
      <w:spacing w:before="240" w:after="0" w:line="264" w:lineRule="auto"/>
      <w:ind w:left="567"/>
      <w:jc w:val="left"/>
    </w:pPr>
    <w:rPr>
      <w:rFonts w:ascii="Verdana" w:hAnsi="Verdana" w:cs="Calibri"/>
      <w:b/>
      <w:bCs/>
      <w:sz w:val="18"/>
    </w:rPr>
  </w:style>
  <w:style w:type="paragraph" w:customStyle="1" w:styleId="podlnek">
    <w:name w:val="podčlánek"/>
    <w:basedOn w:val="Normln"/>
    <w:qFormat/>
    <w:rsid w:val="00306A64"/>
    <w:pPr>
      <w:keepNext/>
      <w:numPr>
        <w:ilvl w:val="2"/>
        <w:numId w:val="12"/>
      </w:numPr>
      <w:spacing w:before="200" w:after="0"/>
      <w:ind w:left="567"/>
      <w:jc w:val="left"/>
    </w:pPr>
    <w:rPr>
      <w:rFonts w:ascii="Verdana" w:hAnsi="Verdana" w:cs="Calibri"/>
      <w:sz w:val="18"/>
    </w:rPr>
  </w:style>
  <w:style w:type="table" w:customStyle="1" w:styleId="a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0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3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5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6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7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a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d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f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f0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f1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ADPISA">
    <w:name w:val="NADPIS_A"/>
    <w:basedOn w:val="Normln"/>
    <w:link w:val="NADPISAChar"/>
    <w:qFormat/>
    <w:rsid w:val="005B4D6D"/>
    <w:pPr>
      <w:keepNext/>
      <w:keepLines/>
      <w:pBdr>
        <w:top w:val="nil"/>
        <w:left w:val="nil"/>
        <w:bottom w:val="nil"/>
        <w:right w:val="nil"/>
        <w:between w:val="nil"/>
      </w:pBdr>
      <w:ind w:left="432" w:hanging="432"/>
    </w:pPr>
    <w:rPr>
      <w:rFonts w:ascii="Calibri" w:eastAsia="Calibri" w:hAnsi="Calibri" w:cs="Calibri"/>
      <w:color w:val="0F4761"/>
      <w:sz w:val="40"/>
      <w:szCs w:val="40"/>
    </w:rPr>
  </w:style>
  <w:style w:type="paragraph" w:customStyle="1" w:styleId="NADPISB">
    <w:name w:val="NADPISB"/>
    <w:basedOn w:val="Normln"/>
    <w:link w:val="NADPISBChar"/>
    <w:qFormat/>
    <w:rsid w:val="005B4D6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Play" w:eastAsia="Play" w:hAnsi="Play" w:cs="Play"/>
      <w:color w:val="0F4761"/>
      <w:sz w:val="40"/>
      <w:szCs w:val="40"/>
    </w:rPr>
  </w:style>
  <w:style w:type="character" w:customStyle="1" w:styleId="NADPISAChar">
    <w:name w:val="NADPIS_A Char"/>
    <w:basedOn w:val="Standardnpsmoodstavce"/>
    <w:link w:val="NADPISA"/>
    <w:rsid w:val="005B4D6D"/>
    <w:rPr>
      <w:rFonts w:ascii="Calibri" w:eastAsia="Calibri" w:hAnsi="Calibri" w:cs="Calibri"/>
      <w:color w:val="0F4761"/>
      <w:sz w:val="40"/>
      <w:szCs w:val="40"/>
    </w:rPr>
  </w:style>
  <w:style w:type="paragraph" w:customStyle="1" w:styleId="NADPISC">
    <w:name w:val="NADPISC"/>
    <w:basedOn w:val="Normln"/>
    <w:link w:val="NADPISCChar"/>
    <w:qFormat/>
    <w:rsid w:val="005B4D6D"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/>
    </w:pPr>
    <w:rPr>
      <w:rFonts w:ascii="Play" w:eastAsia="Play" w:hAnsi="Play" w:cs="Play"/>
      <w:color w:val="0F4761"/>
      <w:sz w:val="32"/>
      <w:szCs w:val="32"/>
    </w:rPr>
  </w:style>
  <w:style w:type="character" w:customStyle="1" w:styleId="NADPISBChar">
    <w:name w:val="NADPISB Char"/>
    <w:basedOn w:val="Standardnpsmoodstavce"/>
    <w:link w:val="NADPISB"/>
    <w:rsid w:val="005B4D6D"/>
    <w:rPr>
      <w:rFonts w:ascii="Play" w:eastAsia="Play" w:hAnsi="Play" w:cs="Play"/>
      <w:color w:val="0F4761"/>
      <w:sz w:val="40"/>
      <w:szCs w:val="40"/>
    </w:rPr>
  </w:style>
  <w:style w:type="paragraph" w:customStyle="1" w:styleId="NADPISD">
    <w:name w:val="NADPISD"/>
    <w:basedOn w:val="Normln"/>
    <w:link w:val="NADPISDChar"/>
    <w:qFormat/>
    <w:rsid w:val="005B4D6D"/>
    <w:pPr>
      <w:keepNext/>
      <w:keepLines/>
      <w:pBdr>
        <w:top w:val="nil"/>
        <w:left w:val="nil"/>
        <w:bottom w:val="nil"/>
        <w:right w:val="nil"/>
        <w:between w:val="nil"/>
      </w:pBdr>
      <w:ind w:left="720" w:hanging="720"/>
    </w:pPr>
    <w:rPr>
      <w:rFonts w:ascii="Calibri" w:eastAsia="Calibri" w:hAnsi="Calibri" w:cs="Calibri"/>
      <w:color w:val="0F4761"/>
      <w:sz w:val="28"/>
      <w:szCs w:val="28"/>
    </w:rPr>
  </w:style>
  <w:style w:type="character" w:customStyle="1" w:styleId="NADPISCChar">
    <w:name w:val="NADPISC Char"/>
    <w:basedOn w:val="Standardnpsmoodstavce"/>
    <w:link w:val="NADPISC"/>
    <w:rsid w:val="005B4D6D"/>
    <w:rPr>
      <w:rFonts w:ascii="Play" w:eastAsia="Play" w:hAnsi="Play" w:cs="Play"/>
      <w:color w:val="0F4761"/>
      <w:sz w:val="32"/>
      <w:szCs w:val="32"/>
    </w:rPr>
  </w:style>
  <w:style w:type="paragraph" w:customStyle="1" w:styleId="OBSAH">
    <w:name w:val="OBSAH"/>
    <w:basedOn w:val="NADPISB"/>
    <w:link w:val="OBSAHChar"/>
    <w:qFormat/>
    <w:rsid w:val="00C4013B"/>
  </w:style>
  <w:style w:type="character" w:customStyle="1" w:styleId="NADPISDChar">
    <w:name w:val="NADPISD Char"/>
    <w:basedOn w:val="Standardnpsmoodstavce"/>
    <w:link w:val="NADPISD"/>
    <w:rsid w:val="005B4D6D"/>
    <w:rPr>
      <w:rFonts w:ascii="Calibri" w:eastAsia="Calibri" w:hAnsi="Calibri" w:cs="Calibri"/>
      <w:color w:val="0F4761"/>
      <w:sz w:val="28"/>
      <w:szCs w:val="28"/>
    </w:rPr>
  </w:style>
  <w:style w:type="character" w:customStyle="1" w:styleId="OBSAHChar">
    <w:name w:val="OBSAH Char"/>
    <w:basedOn w:val="NADPISBChar"/>
    <w:link w:val="OBSAH"/>
    <w:rsid w:val="00C4013B"/>
    <w:rPr>
      <w:rFonts w:ascii="Play" w:eastAsia="Play" w:hAnsi="Play" w:cs="Play"/>
      <w:color w:val="0F4761"/>
      <w:sz w:val="40"/>
      <w:szCs w:val="40"/>
    </w:rPr>
  </w:style>
  <w:style w:type="table" w:customStyle="1" w:styleId="af3">
    <w:basedOn w:val="TableNormal2"/>
    <w:pPr>
      <w:spacing w:after="0" w:line="240" w:lineRule="auto"/>
    </w:pPr>
    <w:rPr>
      <w:sz w:val="18"/>
      <w:szCs w:val="18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2116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2025-07-28T16:15:00Z</dcterms:created>
  <dcterms:modified xsi:type="dcterms:W3CDTF">2025-10-08T10:01:00Z</dcterms:modified>
</cp:coreProperties>
</file>