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D78" w:rsidRDefault="000719CD">
      <w:pPr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MULTIKANÁLOVÝ POTENCIOSTAT – technická specifikace – příloha č. 3</w:t>
      </w:r>
      <w:bookmarkStart w:id="0" w:name="_GoBack"/>
      <w:bookmarkEnd w:id="0"/>
    </w:p>
    <w:p w:rsidR="00B47D78" w:rsidRDefault="00B47D78">
      <w:pPr>
        <w:rPr>
          <w:rFonts w:ascii="Verdana" w:hAnsi="Verdana"/>
          <w:b/>
          <w:color w:val="000000" w:themeColor="text1"/>
          <w:sz w:val="20"/>
          <w:szCs w:val="20"/>
        </w:rPr>
      </w:pPr>
    </w:p>
    <w:p w:rsidR="00B47D78" w:rsidRDefault="000719CD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Tato technická specifikace určuje požadavky na dodávku zařízení pro laboratoř obnovitelných zdrojů energie, obsahující zařízení (A) pro potenciostatické/biopotenciostatické/glavanostatické měření s možností měření v režimu plavoucího uzemnění a zařízení (B</w:t>
      </w:r>
      <w:r>
        <w:rPr>
          <w:rFonts w:ascii="Verdana" w:hAnsi="Verdana"/>
          <w:color w:val="000000" w:themeColor="text1"/>
          <w:sz w:val="20"/>
          <w:szCs w:val="20"/>
        </w:rPr>
        <w:t xml:space="preserve">) pro potenciostatické/galvanické/Ph/teplotní měření. </w:t>
      </w:r>
    </w:p>
    <w:p w:rsidR="00B47D78" w:rsidRDefault="000719CD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Shoda s požadovanými parametry musí být prokázána prostřednictvím technických listů, protokolů z měření, fotografií nebo podobných dokumentů, aby bylo zajištěno, že jsou nabízeny pouze testované a funk</w:t>
      </w:r>
      <w:r>
        <w:rPr>
          <w:rFonts w:ascii="Verdana" w:hAnsi="Verdana"/>
          <w:color w:val="000000" w:themeColor="text1"/>
          <w:sz w:val="20"/>
          <w:szCs w:val="20"/>
        </w:rPr>
        <w:t>ční produkty a nikoli přístroje, které jsou stále ve vývoji nebo ve fázi prototypu.</w:t>
      </w:r>
    </w:p>
    <w:p w:rsidR="00B47D78" w:rsidRDefault="000719CD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Konkrétní požadované technické parametry uvádí následující tabulka:</w:t>
      </w:r>
    </w:p>
    <w:p w:rsidR="00B47D78" w:rsidRDefault="00B47D78">
      <w:pPr>
        <w:rPr>
          <w:rFonts w:ascii="Verdana" w:hAnsi="Verdana"/>
          <w:b/>
          <w:color w:val="000000" w:themeColor="text1"/>
          <w:sz w:val="20"/>
          <w:szCs w:val="20"/>
        </w:rPr>
      </w:pPr>
    </w:p>
    <w:p w:rsidR="00B47D78" w:rsidRDefault="000719CD">
      <w:pPr>
        <w:rPr>
          <w:rFonts w:ascii="Verdana" w:hAnsi="Verdana"/>
          <w:b/>
          <w:color w:val="000000" w:themeColor="text1"/>
          <w:sz w:val="24"/>
          <w:szCs w:val="24"/>
        </w:rPr>
      </w:pPr>
      <w:r>
        <w:rPr>
          <w:rFonts w:ascii="Verdana" w:hAnsi="Verdana"/>
          <w:b/>
          <w:color w:val="000000" w:themeColor="text1"/>
          <w:sz w:val="24"/>
          <w:szCs w:val="24"/>
        </w:rPr>
        <w:t>Technická specifikace</w:t>
      </w:r>
    </w:p>
    <w:p w:rsidR="00B47D78" w:rsidRDefault="000719CD">
      <w:pPr>
        <w:rPr>
          <w:rFonts w:ascii="Verdana" w:hAnsi="Verdana" w:cstheme="minorBidi"/>
          <w:b/>
          <w:i/>
          <w:color w:val="000000" w:themeColor="text1"/>
          <w:sz w:val="20"/>
          <w:szCs w:val="20"/>
        </w:rPr>
      </w:pPr>
      <w:r>
        <w:rPr>
          <w:rFonts w:ascii="Verdana" w:hAnsi="Verdana" w:cstheme="minorBidi"/>
          <w:b/>
          <w:i/>
          <w:color w:val="000000" w:themeColor="text1"/>
          <w:sz w:val="20"/>
          <w:szCs w:val="20"/>
        </w:rPr>
        <w:t>Bioreaktor kapalných fází</w:t>
      </w:r>
    </w:p>
    <w:tbl>
      <w:tblPr>
        <w:tblStyle w:val="Mkatabulky"/>
        <w:tblW w:w="87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4178"/>
      </w:tblGrid>
      <w:tr w:rsidR="00B47D78">
        <w:tc>
          <w:tcPr>
            <w:tcW w:w="4535" w:type="dxa"/>
          </w:tcPr>
          <w:p w:rsidR="00B47D78" w:rsidRDefault="000719CD">
            <w:pPr>
              <w:pStyle w:val="Odstavecseseznamem"/>
              <w:widowControl/>
              <w:numPr>
                <w:ilvl w:val="0"/>
                <w:numId w:val="1"/>
              </w:numPr>
              <w:spacing w:after="0"/>
              <w:ind w:left="318" w:hanging="318"/>
              <w:jc w:val="left"/>
              <w:rPr>
                <w:b/>
                <w:i/>
                <w:iCs/>
                <w:sz w:val="32"/>
                <w:szCs w:val="32"/>
              </w:rPr>
            </w:pPr>
            <w:r>
              <w:rPr>
                <w:b/>
                <w:i/>
                <w:iCs/>
                <w:sz w:val="32"/>
                <w:szCs w:val="32"/>
              </w:rPr>
              <w:t>Zařízení A</w:t>
            </w:r>
          </w:p>
        </w:tc>
        <w:tc>
          <w:tcPr>
            <w:tcW w:w="4178" w:type="dxa"/>
          </w:tcPr>
          <w:p w:rsidR="00B47D78" w:rsidRDefault="000719CD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47D78">
        <w:tc>
          <w:tcPr>
            <w:tcW w:w="4535" w:type="dxa"/>
          </w:tcPr>
          <w:p w:rsidR="00B47D78" w:rsidRDefault="000719CD">
            <w:pPr>
              <w:pStyle w:val="Odstavecseseznamem"/>
              <w:widowControl/>
              <w:numPr>
                <w:ilvl w:val="1"/>
                <w:numId w:val="1"/>
              </w:numPr>
              <w:spacing w:after="0"/>
              <w:ind w:left="607" w:hanging="60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Počet měřicích kanálů</w:t>
            </w:r>
          </w:p>
        </w:tc>
        <w:tc>
          <w:tcPr>
            <w:tcW w:w="4178" w:type="dxa"/>
          </w:tcPr>
          <w:p w:rsidR="00B47D78" w:rsidRDefault="000719CD">
            <w:pPr>
              <w:jc w:val="center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t>4</w:t>
            </w:r>
          </w:p>
        </w:tc>
      </w:tr>
      <w:tr w:rsidR="00B47D78">
        <w:tc>
          <w:tcPr>
            <w:tcW w:w="4535" w:type="dxa"/>
          </w:tcPr>
          <w:p w:rsidR="00B47D78" w:rsidRDefault="000719CD">
            <w:pPr>
              <w:pStyle w:val="Odstavecseseznamem"/>
              <w:widowControl/>
              <w:numPr>
                <w:ilvl w:val="1"/>
                <w:numId w:val="1"/>
              </w:numPr>
              <w:spacing w:after="0"/>
              <w:ind w:left="607" w:hanging="60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Možnost </w:t>
            </w:r>
            <w:r>
              <w:rPr>
                <w:b/>
                <w:sz w:val="24"/>
                <w:szCs w:val="24"/>
              </w:rPr>
              <w:t>dodatečného rozšíření počtu kanálů</w:t>
            </w:r>
          </w:p>
        </w:tc>
        <w:tc>
          <w:tcPr>
            <w:tcW w:w="4178" w:type="dxa"/>
          </w:tcPr>
          <w:p w:rsidR="00B47D78" w:rsidRDefault="000719CD">
            <w:pPr>
              <w:jc w:val="center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t>16</w:t>
            </w:r>
          </w:p>
        </w:tc>
      </w:tr>
      <w:tr w:rsidR="00B47D78">
        <w:tc>
          <w:tcPr>
            <w:tcW w:w="4535" w:type="dxa"/>
          </w:tcPr>
          <w:p w:rsidR="00B47D78" w:rsidRDefault="000719CD">
            <w:pPr>
              <w:pStyle w:val="Odstavecseseznamem"/>
              <w:widowControl/>
              <w:numPr>
                <w:ilvl w:val="1"/>
                <w:numId w:val="1"/>
              </w:numPr>
              <w:spacing w:after="0"/>
              <w:ind w:left="607" w:hanging="60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Potenciálový rozsah</w:t>
            </w:r>
          </w:p>
        </w:tc>
        <w:tc>
          <w:tcPr>
            <w:tcW w:w="4178" w:type="dxa"/>
          </w:tcPr>
          <w:p w:rsidR="00B47D78" w:rsidRDefault="000719CD">
            <w:pPr>
              <w:jc w:val="center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t>+/- 4V</w:t>
            </w:r>
          </w:p>
        </w:tc>
      </w:tr>
      <w:tr w:rsidR="00B47D78">
        <w:tc>
          <w:tcPr>
            <w:tcW w:w="4535" w:type="dxa"/>
          </w:tcPr>
          <w:p w:rsidR="00B47D78" w:rsidRDefault="000719CD">
            <w:pPr>
              <w:pStyle w:val="Odstavecseseznamem"/>
              <w:widowControl/>
              <w:numPr>
                <w:ilvl w:val="1"/>
                <w:numId w:val="1"/>
              </w:numPr>
              <w:spacing w:after="0"/>
              <w:ind w:left="607" w:hanging="60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Proudový rozsah</w:t>
            </w:r>
          </w:p>
        </w:tc>
        <w:tc>
          <w:tcPr>
            <w:tcW w:w="4178" w:type="dxa"/>
          </w:tcPr>
          <w:p w:rsidR="00B47D78" w:rsidRDefault="000719CD">
            <w:pPr>
              <w:jc w:val="center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t>+/- 40mA</w:t>
            </w:r>
          </w:p>
        </w:tc>
      </w:tr>
      <w:tr w:rsidR="00B47D78">
        <w:tc>
          <w:tcPr>
            <w:tcW w:w="4535" w:type="dxa"/>
          </w:tcPr>
          <w:p w:rsidR="00B47D78" w:rsidRDefault="000719CD">
            <w:pPr>
              <w:pStyle w:val="Odstavecseseznamem"/>
              <w:widowControl/>
              <w:numPr>
                <w:ilvl w:val="1"/>
                <w:numId w:val="1"/>
              </w:numPr>
              <w:spacing w:after="0"/>
              <w:ind w:left="607" w:hanging="60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Rozsah frekvencí pro impedanční spektroskopii</w:t>
            </w:r>
          </w:p>
        </w:tc>
        <w:tc>
          <w:tcPr>
            <w:tcW w:w="4178" w:type="dxa"/>
          </w:tcPr>
          <w:p w:rsidR="00B47D78" w:rsidRDefault="000719CD">
            <w:pPr>
              <w:jc w:val="center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t>1 mHZ až 1 MHz</w:t>
            </w:r>
          </w:p>
        </w:tc>
      </w:tr>
      <w:tr w:rsidR="00B47D78">
        <w:tc>
          <w:tcPr>
            <w:tcW w:w="4535" w:type="dxa"/>
          </w:tcPr>
          <w:p w:rsidR="00B47D78" w:rsidRDefault="000719CD">
            <w:pPr>
              <w:pStyle w:val="Odstavecseseznamem"/>
              <w:widowControl/>
              <w:numPr>
                <w:ilvl w:val="1"/>
                <w:numId w:val="1"/>
              </w:numPr>
              <w:spacing w:after="0"/>
              <w:ind w:left="607" w:hanging="60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Rozlišení měřeného potenciálu</w:t>
            </w:r>
          </w:p>
        </w:tc>
        <w:tc>
          <w:tcPr>
            <w:tcW w:w="4178" w:type="dxa"/>
          </w:tcPr>
          <w:p w:rsidR="00B47D78" w:rsidRDefault="000719CD">
            <w:pPr>
              <w:jc w:val="center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t>1 mV</w:t>
            </w:r>
          </w:p>
        </w:tc>
      </w:tr>
      <w:tr w:rsidR="00B47D78">
        <w:tc>
          <w:tcPr>
            <w:tcW w:w="4535" w:type="dxa"/>
          </w:tcPr>
          <w:p w:rsidR="00B47D78" w:rsidRDefault="000719CD">
            <w:pPr>
              <w:pStyle w:val="Odstavecseseznamem"/>
              <w:widowControl/>
              <w:numPr>
                <w:ilvl w:val="1"/>
                <w:numId w:val="1"/>
              </w:numPr>
              <w:spacing w:after="0"/>
              <w:ind w:left="607" w:hanging="60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Možnosti elektrodového připojení – dvou, tří aq čtyř </w:t>
            </w:r>
            <w:r>
              <w:rPr>
                <w:b/>
                <w:sz w:val="24"/>
                <w:szCs w:val="24"/>
              </w:rPr>
              <w:t>elektrodového zapojení</w:t>
            </w:r>
          </w:p>
        </w:tc>
        <w:tc>
          <w:tcPr>
            <w:tcW w:w="4178" w:type="dxa"/>
          </w:tcPr>
          <w:p w:rsidR="00B47D78" w:rsidRDefault="000719CD">
            <w:pPr>
              <w:jc w:val="center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t>Ano</w:t>
            </w:r>
          </w:p>
        </w:tc>
      </w:tr>
      <w:tr w:rsidR="00B47D78">
        <w:tc>
          <w:tcPr>
            <w:tcW w:w="4535" w:type="dxa"/>
          </w:tcPr>
          <w:p w:rsidR="00B47D78" w:rsidRDefault="000719CD">
            <w:pPr>
              <w:pStyle w:val="Odstavecseseznamem"/>
              <w:widowControl/>
              <w:spacing w:after="0"/>
              <w:ind w:left="749" w:hanging="70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    Potenciostatické měření</w:t>
            </w:r>
          </w:p>
        </w:tc>
        <w:tc>
          <w:tcPr>
            <w:tcW w:w="4178" w:type="dxa"/>
          </w:tcPr>
          <w:p w:rsidR="00B47D78" w:rsidRDefault="000719CD">
            <w:pPr>
              <w:jc w:val="center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t>Ano</w:t>
            </w:r>
          </w:p>
        </w:tc>
      </w:tr>
      <w:tr w:rsidR="00B47D78">
        <w:tc>
          <w:tcPr>
            <w:tcW w:w="4535" w:type="dxa"/>
          </w:tcPr>
          <w:p w:rsidR="00B47D78" w:rsidRDefault="000719CD">
            <w:pPr>
              <w:pStyle w:val="Odstavecseseznamem"/>
              <w:widowControl/>
              <w:spacing w:after="0"/>
              <w:ind w:left="749" w:hanging="70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    Biotenciostatické měření</w:t>
            </w:r>
          </w:p>
        </w:tc>
        <w:tc>
          <w:tcPr>
            <w:tcW w:w="4178" w:type="dxa"/>
          </w:tcPr>
          <w:p w:rsidR="00B47D78" w:rsidRDefault="000719CD">
            <w:pPr>
              <w:jc w:val="center"/>
            </w:pPr>
            <w:r>
              <w:t>Ano</w:t>
            </w:r>
          </w:p>
        </w:tc>
      </w:tr>
      <w:tr w:rsidR="00B47D78">
        <w:tc>
          <w:tcPr>
            <w:tcW w:w="4535" w:type="dxa"/>
          </w:tcPr>
          <w:p w:rsidR="00B47D78" w:rsidRDefault="000719CD">
            <w:pPr>
              <w:pStyle w:val="Odstavecseseznamem"/>
              <w:widowControl/>
              <w:spacing w:after="0"/>
              <w:ind w:left="749" w:hanging="70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1.10  Galvanostatické měření</w:t>
            </w:r>
          </w:p>
        </w:tc>
        <w:tc>
          <w:tcPr>
            <w:tcW w:w="4178" w:type="dxa"/>
          </w:tcPr>
          <w:p w:rsidR="00B47D78" w:rsidRDefault="000719CD">
            <w:pPr>
              <w:jc w:val="center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t>Ano</w:t>
            </w:r>
          </w:p>
        </w:tc>
      </w:tr>
      <w:tr w:rsidR="00B47D78">
        <w:tc>
          <w:tcPr>
            <w:tcW w:w="4535" w:type="dxa"/>
          </w:tcPr>
          <w:p w:rsidR="00B47D78" w:rsidRDefault="000719CD">
            <w:pPr>
              <w:pStyle w:val="Odstavecseseznamem"/>
              <w:widowControl/>
              <w:spacing w:after="0"/>
              <w:ind w:left="465" w:hanging="41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1.11  Elektrochemická impedanční spektroskopie</w:t>
            </w:r>
          </w:p>
        </w:tc>
        <w:tc>
          <w:tcPr>
            <w:tcW w:w="4178" w:type="dxa"/>
          </w:tcPr>
          <w:p w:rsidR="00B47D78" w:rsidRDefault="000719CD">
            <w:pPr>
              <w:jc w:val="center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t>Ano</w:t>
            </w:r>
          </w:p>
        </w:tc>
      </w:tr>
      <w:tr w:rsidR="00B47D78">
        <w:tc>
          <w:tcPr>
            <w:tcW w:w="4535" w:type="dxa"/>
          </w:tcPr>
          <w:p w:rsidR="00B47D78" w:rsidRDefault="000719CD">
            <w:pPr>
              <w:pStyle w:val="Odstavecseseznamem"/>
              <w:widowControl/>
              <w:spacing w:after="0"/>
              <w:ind w:left="465" w:hanging="41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1.12  Multipotenciostatické měření (několik pracovních elektrod sdílí</w:t>
            </w:r>
            <w:r>
              <w:rPr>
                <w:b/>
                <w:sz w:val="24"/>
                <w:szCs w:val="24"/>
              </w:rPr>
              <w:t xml:space="preserve"> stejnou referenční a pomocnou elektrodu)</w:t>
            </w:r>
          </w:p>
        </w:tc>
        <w:tc>
          <w:tcPr>
            <w:tcW w:w="4178" w:type="dxa"/>
          </w:tcPr>
          <w:p w:rsidR="00B47D78" w:rsidRDefault="000719CD">
            <w:pPr>
              <w:jc w:val="center"/>
            </w:pPr>
            <w:r>
              <w:t>Ano</w:t>
            </w:r>
          </w:p>
          <w:p w:rsidR="00B47D78" w:rsidRDefault="00B47D78">
            <w:pPr>
              <w:jc w:val="center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B47D78">
        <w:tc>
          <w:tcPr>
            <w:tcW w:w="4535" w:type="dxa"/>
          </w:tcPr>
          <w:p w:rsidR="00B47D78" w:rsidRDefault="000719CD">
            <w:pPr>
              <w:pStyle w:val="Odstavecseseznamem"/>
              <w:widowControl/>
              <w:spacing w:after="0"/>
              <w:ind w:left="465" w:hanging="41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1.13</w:t>
            </w:r>
            <w:r>
              <w:t xml:space="preserve">  </w:t>
            </w:r>
            <w:r>
              <w:rPr>
                <w:b/>
                <w:sz w:val="24"/>
                <w:szCs w:val="24"/>
              </w:rPr>
              <w:t>Dva kanály jsou umožňují měření v režimu plovoucího uzemnění (floating ground).</w:t>
            </w:r>
          </w:p>
        </w:tc>
        <w:tc>
          <w:tcPr>
            <w:tcW w:w="4178" w:type="dxa"/>
          </w:tcPr>
          <w:p w:rsidR="00B47D78" w:rsidRDefault="000719CD">
            <w:pPr>
              <w:jc w:val="center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t>Ano</w:t>
            </w:r>
          </w:p>
        </w:tc>
      </w:tr>
      <w:tr w:rsidR="00B47D78">
        <w:tc>
          <w:tcPr>
            <w:tcW w:w="4535" w:type="dxa"/>
          </w:tcPr>
          <w:p w:rsidR="00B47D78" w:rsidRDefault="000719CD">
            <w:pPr>
              <w:pStyle w:val="Odstavecseseznamem"/>
              <w:widowControl/>
              <w:spacing w:after="0"/>
              <w:ind w:left="465" w:hanging="41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1.14  Připojení více uživatelů k přístroji</w:t>
            </w:r>
          </w:p>
        </w:tc>
        <w:tc>
          <w:tcPr>
            <w:tcW w:w="4178" w:type="dxa"/>
          </w:tcPr>
          <w:p w:rsidR="00B47D78" w:rsidRDefault="000719CD">
            <w:pPr>
              <w:jc w:val="center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t>Ano</w:t>
            </w:r>
          </w:p>
        </w:tc>
      </w:tr>
      <w:tr w:rsidR="00B47D78">
        <w:tc>
          <w:tcPr>
            <w:tcW w:w="4535" w:type="dxa"/>
          </w:tcPr>
          <w:p w:rsidR="00B47D78" w:rsidRDefault="000719CD">
            <w:pPr>
              <w:pStyle w:val="Odstavecseseznamem"/>
              <w:widowControl/>
              <w:spacing w:after="0"/>
              <w:ind w:left="465" w:hanging="41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1.15</w:t>
            </w:r>
            <w:r>
              <w:t xml:space="preserve">  </w:t>
            </w:r>
            <w:r>
              <w:rPr>
                <w:b/>
                <w:sz w:val="24"/>
                <w:szCs w:val="24"/>
              </w:rPr>
              <w:t>Možnost bezdrátového připojení počítače k přístroji</w:t>
            </w:r>
          </w:p>
        </w:tc>
        <w:tc>
          <w:tcPr>
            <w:tcW w:w="4178" w:type="dxa"/>
          </w:tcPr>
          <w:p w:rsidR="00B47D78" w:rsidRDefault="000719CD">
            <w:pPr>
              <w:jc w:val="center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t>Ano</w:t>
            </w:r>
          </w:p>
        </w:tc>
      </w:tr>
      <w:tr w:rsidR="00B47D78">
        <w:tc>
          <w:tcPr>
            <w:tcW w:w="4535" w:type="dxa"/>
          </w:tcPr>
          <w:p w:rsidR="00B47D78" w:rsidRDefault="000719CD">
            <w:pPr>
              <w:pStyle w:val="Odstavecseseznamem"/>
              <w:widowControl/>
              <w:spacing w:after="0"/>
              <w:ind w:left="465" w:hanging="46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1.16 </w:t>
            </w:r>
            <w:r>
              <w:rPr>
                <w:b/>
                <w:sz w:val="24"/>
                <w:szCs w:val="24"/>
              </w:rPr>
              <w:t>Kompatibilita měřicího softwaru Windows 11 64-bit a a Mac OS</w:t>
            </w:r>
          </w:p>
        </w:tc>
        <w:tc>
          <w:tcPr>
            <w:tcW w:w="4178" w:type="dxa"/>
          </w:tcPr>
          <w:p w:rsidR="00B47D78" w:rsidRDefault="000719CD">
            <w:pPr>
              <w:jc w:val="center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t>Ano</w:t>
            </w:r>
          </w:p>
        </w:tc>
      </w:tr>
      <w:tr w:rsidR="00B47D78">
        <w:tc>
          <w:tcPr>
            <w:tcW w:w="4535" w:type="dxa"/>
          </w:tcPr>
          <w:p w:rsidR="00B47D78" w:rsidRDefault="000719CD">
            <w:pPr>
              <w:pStyle w:val="Odstavecseseznamem"/>
              <w:widowControl/>
              <w:spacing w:after="0"/>
              <w:ind w:left="465" w:hanging="46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1.17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>Instalace a zaškolení</w:t>
            </w:r>
          </w:p>
        </w:tc>
        <w:tc>
          <w:tcPr>
            <w:tcW w:w="4178" w:type="dxa"/>
          </w:tcPr>
          <w:p w:rsidR="00B47D78" w:rsidRDefault="000719CD">
            <w:pPr>
              <w:jc w:val="center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t>Ano</w:t>
            </w:r>
          </w:p>
        </w:tc>
      </w:tr>
      <w:tr w:rsidR="00B47D78">
        <w:tc>
          <w:tcPr>
            <w:tcW w:w="4535" w:type="dxa"/>
          </w:tcPr>
          <w:p w:rsidR="00B47D78" w:rsidRDefault="000719CD">
            <w:pPr>
              <w:pStyle w:val="Odstavecseseznamem"/>
              <w:widowControl/>
              <w:spacing w:after="0"/>
              <w:ind w:left="465" w:hanging="46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1.18 Řídící počítač</w:t>
            </w:r>
          </w:p>
        </w:tc>
        <w:tc>
          <w:tcPr>
            <w:tcW w:w="4178" w:type="dxa"/>
          </w:tcPr>
          <w:p w:rsidR="00B47D78" w:rsidRDefault="000719CD">
            <w:r>
              <w:t>Min. intel core i5, 16GB RAM, SSD disk 512GB</w:t>
            </w:r>
          </w:p>
        </w:tc>
      </w:tr>
      <w:tr w:rsidR="00B47D78">
        <w:tc>
          <w:tcPr>
            <w:tcW w:w="4535" w:type="dxa"/>
          </w:tcPr>
          <w:p w:rsidR="00B47D78" w:rsidRDefault="000719CD">
            <w:pPr>
              <w:pStyle w:val="Odstavecseseznamem"/>
              <w:widowControl/>
              <w:numPr>
                <w:ilvl w:val="0"/>
                <w:numId w:val="1"/>
              </w:numPr>
              <w:spacing w:after="0"/>
              <w:ind w:left="318" w:hanging="318"/>
              <w:jc w:val="left"/>
              <w:rPr>
                <w:b/>
                <w:i/>
                <w:iCs/>
                <w:sz w:val="32"/>
                <w:szCs w:val="32"/>
              </w:rPr>
            </w:pPr>
            <w:r>
              <w:rPr>
                <w:b/>
                <w:i/>
                <w:iCs/>
                <w:sz w:val="32"/>
                <w:szCs w:val="32"/>
              </w:rPr>
              <w:t>Zařízení B</w:t>
            </w:r>
          </w:p>
        </w:tc>
        <w:tc>
          <w:tcPr>
            <w:tcW w:w="4178" w:type="dxa"/>
          </w:tcPr>
          <w:p w:rsidR="00B47D78" w:rsidRDefault="00B47D78">
            <w:pP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B47D78">
        <w:tc>
          <w:tcPr>
            <w:tcW w:w="4535" w:type="dxa"/>
          </w:tcPr>
          <w:p w:rsidR="00B47D78" w:rsidRDefault="000719CD">
            <w:pPr>
              <w:pStyle w:val="Odstavecseseznamem"/>
              <w:widowControl/>
              <w:numPr>
                <w:ilvl w:val="1"/>
                <w:numId w:val="1"/>
              </w:numPr>
              <w:spacing w:after="0"/>
              <w:ind w:left="607" w:hanging="60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Počet nezávislých měřicích potenciostatické/galvanostatické  kanálů </w:t>
            </w:r>
          </w:p>
        </w:tc>
        <w:tc>
          <w:tcPr>
            <w:tcW w:w="4178" w:type="dxa"/>
          </w:tcPr>
          <w:p w:rsidR="00B47D78" w:rsidRDefault="000719CD">
            <w:pPr>
              <w:spacing w:after="0"/>
              <w:jc w:val="center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t>3</w:t>
            </w:r>
          </w:p>
        </w:tc>
      </w:tr>
      <w:tr w:rsidR="00B47D78">
        <w:tc>
          <w:tcPr>
            <w:tcW w:w="4535" w:type="dxa"/>
          </w:tcPr>
          <w:p w:rsidR="00B47D78" w:rsidRDefault="000719CD">
            <w:pPr>
              <w:pStyle w:val="Odstavecseseznamem"/>
              <w:widowControl/>
              <w:numPr>
                <w:ilvl w:val="1"/>
                <w:numId w:val="1"/>
              </w:numPr>
              <w:spacing w:after="0"/>
              <w:ind w:left="607" w:hanging="60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Každý </w:t>
            </w:r>
            <w:r>
              <w:rPr>
                <w:b/>
                <w:sz w:val="24"/>
                <w:szCs w:val="24"/>
              </w:rPr>
              <w:t>měřicí kanál disponuje těmito parametry:</w:t>
            </w:r>
          </w:p>
        </w:tc>
        <w:tc>
          <w:tcPr>
            <w:tcW w:w="4178" w:type="dxa"/>
          </w:tcPr>
          <w:p w:rsidR="00B47D78" w:rsidRDefault="000719CD">
            <w:pPr>
              <w:pStyle w:val="Odstavecseseznamem"/>
              <w:numPr>
                <w:ilvl w:val="0"/>
                <w:numId w:val="2"/>
              </w:numPr>
              <w:spacing w:after="0"/>
            </w:pPr>
            <w:r>
              <w:t>Potenciálový rozsah +/-10V (možnost rozšíření na +/-20V)</w:t>
            </w:r>
          </w:p>
          <w:p w:rsidR="00B47D78" w:rsidRDefault="000719CD">
            <w:pPr>
              <w:pStyle w:val="Odstavecseseznamem"/>
              <w:numPr>
                <w:ilvl w:val="0"/>
                <w:numId w:val="2"/>
              </w:numPr>
              <w:spacing w:after="0"/>
            </w:pPr>
            <w:r>
              <w:t xml:space="preserve"> Compliance napětí +/- 20V, maximální proud 400 mA </w:t>
            </w:r>
          </w:p>
          <w:p w:rsidR="00B47D78" w:rsidRDefault="000719CD">
            <w:pPr>
              <w:pStyle w:val="Odstavecseseznamem"/>
              <w:numPr>
                <w:ilvl w:val="0"/>
                <w:numId w:val="2"/>
              </w:numPr>
              <w:spacing w:after="0"/>
            </w:pPr>
            <w:r>
              <w:rPr>
                <w:bCs/>
              </w:rPr>
              <w:t xml:space="preserve">Rozlišení měřeného potenciálu 3 µV. </w:t>
            </w:r>
          </w:p>
          <w:p w:rsidR="00B47D78" w:rsidRDefault="000719CD">
            <w:pPr>
              <w:pStyle w:val="Odstavecseseznamem"/>
              <w:numPr>
                <w:ilvl w:val="0"/>
                <w:numId w:val="2"/>
              </w:numPr>
              <w:spacing w:after="0"/>
            </w:pPr>
            <w:r>
              <w:rPr>
                <w:bCs/>
              </w:rPr>
              <w:t>Rozlišení měřeného proudu 0.0003% z proudového rozsahu (30 fA)</w:t>
            </w:r>
          </w:p>
          <w:p w:rsidR="00B47D78" w:rsidRDefault="00B47D78">
            <w:pP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B47D78">
        <w:tc>
          <w:tcPr>
            <w:tcW w:w="4535" w:type="dxa"/>
          </w:tcPr>
          <w:p w:rsidR="00B47D78" w:rsidRDefault="000719CD">
            <w:pPr>
              <w:pStyle w:val="Odstavecseseznamem"/>
              <w:widowControl/>
              <w:numPr>
                <w:ilvl w:val="1"/>
                <w:numId w:val="1"/>
              </w:numPr>
              <w:spacing w:after="0"/>
              <w:ind w:left="607" w:hanging="60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Počet nezávislých měřicích kanálů pro měřením pH a teploty. (Teplotní měření pro typ PT1000 nebo NTC kanálů)</w:t>
            </w:r>
          </w:p>
        </w:tc>
        <w:tc>
          <w:tcPr>
            <w:tcW w:w="4178" w:type="dxa"/>
          </w:tcPr>
          <w:p w:rsidR="00B47D78" w:rsidRDefault="000719CD">
            <w:pPr>
              <w:spacing w:after="0"/>
              <w:jc w:val="center"/>
            </w:pPr>
            <w:r>
              <w:t>2</w:t>
            </w:r>
          </w:p>
        </w:tc>
      </w:tr>
      <w:tr w:rsidR="00B47D78">
        <w:tc>
          <w:tcPr>
            <w:tcW w:w="4535" w:type="dxa"/>
          </w:tcPr>
          <w:p w:rsidR="00B47D78" w:rsidRDefault="000719CD">
            <w:pPr>
              <w:pStyle w:val="Odstavecseseznamem"/>
              <w:widowControl/>
              <w:numPr>
                <w:ilvl w:val="1"/>
                <w:numId w:val="1"/>
              </w:numPr>
              <w:spacing w:after="0"/>
              <w:ind w:left="607" w:hanging="60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Měřicí kanály jsou v jednom v přístroji (jedné šasi)</w:t>
            </w:r>
          </w:p>
        </w:tc>
        <w:tc>
          <w:tcPr>
            <w:tcW w:w="4178" w:type="dxa"/>
          </w:tcPr>
          <w:p w:rsidR="00B47D78" w:rsidRDefault="000719CD">
            <w:pPr>
              <w:widowControl/>
              <w:spacing w:after="160" w:line="259" w:lineRule="auto"/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B47D78">
        <w:tc>
          <w:tcPr>
            <w:tcW w:w="4535" w:type="dxa"/>
          </w:tcPr>
          <w:p w:rsidR="00B47D78" w:rsidRDefault="000719CD">
            <w:pPr>
              <w:pStyle w:val="Odstavecseseznamem"/>
              <w:widowControl/>
              <w:numPr>
                <w:ilvl w:val="1"/>
                <w:numId w:val="1"/>
              </w:numPr>
              <w:spacing w:after="0"/>
              <w:ind w:left="607" w:hanging="60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Šasi umožňuje dodatečné rozšíření o další potenciostatické/galvanostatické kanály</w:t>
            </w:r>
          </w:p>
        </w:tc>
        <w:tc>
          <w:tcPr>
            <w:tcW w:w="4178" w:type="dxa"/>
          </w:tcPr>
          <w:p w:rsidR="00B47D78" w:rsidRDefault="000719CD">
            <w:pPr>
              <w:widowControl/>
              <w:spacing w:after="160" w:line="259" w:lineRule="auto"/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B47D78">
        <w:tc>
          <w:tcPr>
            <w:tcW w:w="4535" w:type="dxa"/>
          </w:tcPr>
          <w:p w:rsidR="00B47D78" w:rsidRDefault="000719CD">
            <w:pPr>
              <w:pStyle w:val="Odstavecseseznamem"/>
              <w:widowControl/>
              <w:numPr>
                <w:ilvl w:val="1"/>
                <w:numId w:val="1"/>
              </w:numPr>
              <w:spacing w:after="0"/>
              <w:ind w:left="607" w:hanging="60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Každý měřicí kanál disponuje analogovým integrátorem pro měření prošlého náboje</w:t>
            </w:r>
          </w:p>
        </w:tc>
        <w:tc>
          <w:tcPr>
            <w:tcW w:w="4178" w:type="dxa"/>
          </w:tcPr>
          <w:p w:rsidR="00B47D78" w:rsidRDefault="000719CD">
            <w:pPr>
              <w:widowControl/>
              <w:spacing w:after="160" w:line="259" w:lineRule="auto"/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B47D78">
        <w:tc>
          <w:tcPr>
            <w:tcW w:w="4535" w:type="dxa"/>
          </w:tcPr>
          <w:p w:rsidR="00B47D78" w:rsidRDefault="000719CD">
            <w:pPr>
              <w:pStyle w:val="Odstavecseseznamem"/>
              <w:widowControl/>
              <w:numPr>
                <w:ilvl w:val="1"/>
                <w:numId w:val="1"/>
              </w:numPr>
              <w:spacing w:after="0"/>
              <w:ind w:left="607" w:hanging="60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Možnost provádění experimentů ve dvou-, tří- a čtyřelektrodovém uspořádání</w:t>
            </w:r>
          </w:p>
        </w:tc>
        <w:tc>
          <w:tcPr>
            <w:tcW w:w="4178" w:type="dxa"/>
          </w:tcPr>
          <w:p w:rsidR="00B47D78" w:rsidRDefault="000719CD">
            <w:pPr>
              <w:widowControl/>
              <w:spacing w:after="160" w:line="259" w:lineRule="auto"/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B47D78">
        <w:tc>
          <w:tcPr>
            <w:tcW w:w="4535" w:type="dxa"/>
          </w:tcPr>
          <w:p w:rsidR="00B47D78" w:rsidRDefault="000719CD">
            <w:pPr>
              <w:pStyle w:val="Odstavecseseznamem"/>
              <w:widowControl/>
              <w:numPr>
                <w:ilvl w:val="1"/>
                <w:numId w:val="1"/>
              </w:numPr>
              <w:spacing w:after="0"/>
              <w:ind w:left="607" w:hanging="607"/>
              <w:jc w:val="left"/>
              <w:rPr>
                <w:b/>
                <w:sz w:val="24"/>
                <w:szCs w:val="24"/>
              </w:rPr>
            </w:pPr>
            <w:r>
              <w:rPr>
                <w:rFonts w:cs="Arial"/>
                <w:b/>
                <w:bCs/>
              </w:rPr>
              <w:t>Přístroj lze rozšířit o polarografická měření plně ovladatelná v softwaru</w:t>
            </w:r>
          </w:p>
        </w:tc>
        <w:tc>
          <w:tcPr>
            <w:tcW w:w="4178" w:type="dxa"/>
          </w:tcPr>
          <w:p w:rsidR="00B47D78" w:rsidRDefault="000719CD">
            <w:pPr>
              <w:widowControl/>
              <w:spacing w:after="160" w:line="259" w:lineRule="auto"/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B47D78">
        <w:tc>
          <w:tcPr>
            <w:tcW w:w="4535" w:type="dxa"/>
          </w:tcPr>
          <w:p w:rsidR="00B47D78" w:rsidRDefault="000719CD">
            <w:pPr>
              <w:pStyle w:val="Odstavecseseznamem"/>
              <w:widowControl/>
              <w:numPr>
                <w:ilvl w:val="1"/>
                <w:numId w:val="1"/>
              </w:numPr>
              <w:spacing w:after="0"/>
              <w:ind w:left="607" w:hanging="607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Jednotlivé </w:t>
            </w:r>
            <w:r>
              <w:rPr>
                <w:rFonts w:cs="Arial"/>
                <w:b/>
                <w:bCs/>
              </w:rPr>
              <w:t>měřicí kanály musí umět pracovat nezávisle</w:t>
            </w:r>
          </w:p>
        </w:tc>
        <w:tc>
          <w:tcPr>
            <w:tcW w:w="4178" w:type="dxa"/>
          </w:tcPr>
          <w:p w:rsidR="00B47D78" w:rsidRDefault="000719CD">
            <w:pPr>
              <w:widowControl/>
              <w:spacing w:after="160" w:line="259" w:lineRule="auto"/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B47D78">
        <w:tc>
          <w:tcPr>
            <w:tcW w:w="4535" w:type="dxa"/>
          </w:tcPr>
          <w:p w:rsidR="00B47D78" w:rsidRDefault="000719CD">
            <w:pPr>
              <w:pStyle w:val="Odstavecseseznamem"/>
              <w:widowControl/>
              <w:numPr>
                <w:ilvl w:val="1"/>
                <w:numId w:val="1"/>
              </w:numPr>
              <w:spacing w:after="0"/>
              <w:ind w:left="607" w:hanging="60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Příslušenství</w:t>
            </w:r>
          </w:p>
        </w:tc>
        <w:tc>
          <w:tcPr>
            <w:tcW w:w="4178" w:type="dxa"/>
          </w:tcPr>
          <w:p w:rsidR="00B47D78" w:rsidRDefault="000719CD">
            <w:pPr>
              <w:widowControl/>
              <w:spacing w:after="160" w:line="259" w:lineRule="auto"/>
              <w:jc w:val="lef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bCs/>
              </w:rPr>
              <w:t>Přístroj disponuje až 3 USB vstupy pro připojení až 3 počítačů najednou</w:t>
            </w:r>
          </w:p>
        </w:tc>
      </w:tr>
      <w:tr w:rsidR="00B47D78">
        <w:tc>
          <w:tcPr>
            <w:tcW w:w="4535" w:type="dxa"/>
          </w:tcPr>
          <w:p w:rsidR="00B47D78" w:rsidRDefault="000719CD">
            <w:pPr>
              <w:pStyle w:val="Odstavecseseznamem"/>
              <w:widowControl/>
              <w:numPr>
                <w:ilvl w:val="1"/>
                <w:numId w:val="1"/>
              </w:numPr>
              <w:spacing w:after="0"/>
              <w:ind w:left="607" w:hanging="60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Řídící počítač</w:t>
            </w:r>
            <w:r>
              <w:rPr>
                <w:bCs/>
              </w:rPr>
              <w:t xml:space="preserve"> </w:t>
            </w:r>
          </w:p>
        </w:tc>
        <w:tc>
          <w:tcPr>
            <w:tcW w:w="4178" w:type="dxa"/>
          </w:tcPr>
          <w:p w:rsidR="00B47D78" w:rsidRDefault="000719CD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PC v optimální konfiguraci pro software ovládající výše specifikované zařízení s profesionálním operačním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systémem, aktuální CZ verzí nabízenou výrobcem. OS musí být kompatibilní se stávajícím počítačovým prostředím univerzity. OS podporovaný výrobcem (formou 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aktualizací) min. do roku 2025.</w:t>
            </w:r>
          </w:p>
          <w:p w:rsidR="00B47D78" w:rsidRDefault="000719CD">
            <w:pPr>
              <w:pStyle w:val="Odstavecseseznamem"/>
              <w:numPr>
                <w:ilvl w:val="0"/>
                <w:numId w:val="2"/>
              </w:num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t>Min 16GB RAM</w:t>
            </w:r>
          </w:p>
          <w:p w:rsidR="00B47D78" w:rsidRDefault="000719CD">
            <w:pPr>
              <w:pStyle w:val="Odstavecseseznamem"/>
              <w:numPr>
                <w:ilvl w:val="0"/>
                <w:numId w:val="2"/>
              </w:num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t>SSD disk min. 512GB</w:t>
            </w:r>
          </w:p>
        </w:tc>
      </w:tr>
    </w:tbl>
    <w:p w:rsidR="00B47D78" w:rsidRDefault="00B47D78">
      <w:pPr>
        <w:widowControl/>
        <w:spacing w:after="0"/>
        <w:ind w:left="708" w:hanging="708"/>
        <w:rPr>
          <w:b/>
          <w:sz w:val="24"/>
          <w:szCs w:val="24"/>
          <w:u w:val="single"/>
        </w:rPr>
      </w:pPr>
    </w:p>
    <w:sectPr w:rsidR="00B47D7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Sans">
    <w:altName w:val="Arial"/>
    <w:charset w:val="01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6EB6"/>
    <w:multiLevelType w:val="multilevel"/>
    <w:tmpl w:val="0284CA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1F5A96"/>
    <w:multiLevelType w:val="multilevel"/>
    <w:tmpl w:val="FA9A67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617202"/>
    <w:multiLevelType w:val="multilevel"/>
    <w:tmpl w:val="1EEC9F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862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78"/>
    <w:rsid w:val="000719CD"/>
    <w:rsid w:val="00B4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45DC1-B2DC-4B06-8883-33FC0970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4C00"/>
    <w:pPr>
      <w:widowControl w:val="0"/>
      <w:spacing w:after="120"/>
      <w:jc w:val="both"/>
    </w:pPr>
    <w:rPr>
      <w:rFonts w:cs="Calibri"/>
      <w:color w:val="00000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6B6DEF"/>
    <w:rPr>
      <w:rFonts w:cs="Times New Roman"/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D2F96"/>
    <w:rPr>
      <w:rFonts w:ascii="Segoe UI" w:hAnsi="Segoe UI" w:cs="Segoe UI"/>
      <w:color w:val="000000"/>
      <w:sz w:val="18"/>
      <w:szCs w:val="18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E549F"/>
    <w:rPr>
      <w:rFonts w:cs="Calibri"/>
      <w:color w:val="000000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E549F"/>
    <w:rPr>
      <w:rFonts w:cs="Calibri"/>
      <w:color w:val="000000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D490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AD4902"/>
    <w:rPr>
      <w:rFonts w:cs="Calibri"/>
      <w:color w:val="000000"/>
      <w:sz w:val="20"/>
      <w:szCs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D4902"/>
    <w:rPr>
      <w:rFonts w:cs="Calibri"/>
      <w:b/>
      <w:bCs/>
      <w:color w:val="000000"/>
      <w:sz w:val="20"/>
      <w:szCs w:val="20"/>
      <w:lang w:val="cs-CZ"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/>
    </w:pPr>
    <w:rPr>
      <w:rFonts w:ascii="FreeSans" w:eastAsia="FreeSans" w:hAnsi="FreeSans" w:cs="Free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/>
    </w:pPr>
    <w:rPr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Odstavecseseznamem">
    <w:name w:val="List Paragraph"/>
    <w:basedOn w:val="Normln"/>
    <w:uiPriority w:val="34"/>
    <w:qFormat/>
    <w:rsid w:val="00154C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D2F96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E549F"/>
    <w:pPr>
      <w:tabs>
        <w:tab w:val="center" w:pos="4513"/>
        <w:tab w:val="right" w:pos="9026"/>
      </w:tabs>
      <w:spacing w:after="0"/>
    </w:pPr>
  </w:style>
  <w:style w:type="paragraph" w:styleId="Zpat">
    <w:name w:val="footer"/>
    <w:basedOn w:val="Normln"/>
    <w:link w:val="ZpatChar"/>
    <w:uiPriority w:val="99"/>
    <w:unhideWhenUsed/>
    <w:rsid w:val="007E549F"/>
    <w:pPr>
      <w:tabs>
        <w:tab w:val="center" w:pos="4513"/>
        <w:tab w:val="right" w:pos="9026"/>
      </w:tabs>
      <w:spacing w:after="0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AD49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D4902"/>
    <w:rPr>
      <w:b/>
      <w:bCs/>
    </w:rPr>
  </w:style>
  <w:style w:type="table" w:styleId="Mkatabulky">
    <w:name w:val="Table Grid"/>
    <w:basedOn w:val="Normlntabulka"/>
    <w:rsid w:val="00011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2633</Characters>
  <Application>Microsoft Office Word</Application>
  <DocSecurity>0</DocSecurity>
  <Lines>21</Lines>
  <Paragraphs>6</Paragraphs>
  <ScaleCrop>false</ScaleCrop>
  <Company>REK UJEP</Company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specifikace - Vybavení laboratoře atomové a jaderné fyziky</dc:title>
  <dc:subject/>
  <dc:creator>suchal</dc:creator>
  <dc:description/>
  <cp:lastModifiedBy>jezkovas</cp:lastModifiedBy>
  <cp:revision>4</cp:revision>
  <cp:lastPrinted>2024-12-12T07:02:00Z</cp:lastPrinted>
  <dcterms:created xsi:type="dcterms:W3CDTF">2025-08-12T07:15:00Z</dcterms:created>
  <dcterms:modified xsi:type="dcterms:W3CDTF">2025-08-15T07:19:00Z</dcterms:modified>
  <dc:language>cs-CZ</dc:language>
</cp:coreProperties>
</file>