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1D00" w14:textId="77777777" w:rsid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Technická specifikace výběrového řízení na </w:t>
      </w:r>
    </w:p>
    <w:p w14:paraId="70940B20" w14:textId="5C7DD60E" w:rsidR="009C2E66" w:rsidRPr="009C2E66" w:rsidRDefault="009C2E66" w:rsidP="009C2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</w:t>
      </w:r>
      <w:r w:rsidR="002924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Identita</w:t>
      </w:r>
      <w:r w:rsidR="002924B4"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obyvatel Ústeckého kraje"</w:t>
      </w:r>
    </w:p>
    <w:p w14:paraId="7A7BB5D8" w14:textId="64BED1E4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Předmět zakázky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Předmětem této zakázky je realizace průzkumu veřejného mínění zaměřeného na </w:t>
      </w:r>
      <w:r w:rsidR="002924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identitu a 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participaci obyvatel Ústeckého kraje. Cílem je získání </w:t>
      </w:r>
      <w:r w:rsidR="002924B4">
        <w:rPr>
          <w:rFonts w:ascii="Times New Roman" w:eastAsia="Times New Roman" w:hAnsi="Times New Roman" w:cs="Times New Roman"/>
          <w:sz w:val="24"/>
          <w:szCs w:val="24"/>
          <w:lang w:eastAsia="cs-CZ"/>
        </w:rPr>
        <w:t>kvantitativních</w:t>
      </w:r>
      <w:r w:rsidR="002924B4"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24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kvalitativních 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dat o úrovni participace občanů, jejich postojích</w:t>
      </w:r>
      <w:r w:rsidR="002924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vztazích k Ústeckému kraji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ochotě zapojovat se do rozhodovacích procesů a identifikaci bariér a motivací k participaci. Výsledky budou sloužit jako </w:t>
      </w:r>
      <w:r w:rsidR="00BE47E8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vstup pro další fázi aktivity</w:t>
      </w:r>
      <w:r w:rsid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 RUR</w:t>
      </w:r>
      <w:r w:rsidR="00BE47E8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. Uživatelé výstu</w:t>
      </w:r>
      <w:r w:rsid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BE47E8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ů jsou subjekty veřejné správy a další subjekty (viz cílové skupiny</w:t>
      </w:r>
      <w:r w:rsid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</w:t>
      </w:r>
      <w:r w:rsidR="00BE47E8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6FC1CF8" w14:textId="77777777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Požadavky na metodiku průzkumu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Dodavatel je povinen navrhnout a realizovat metodiku průzkumu, která zajistí reprezentativní, validní a spolehlivá data. Návrh metodiky bude klíčovým hodnoticím kritériem zakázky a musí obsahovat:</w:t>
      </w:r>
    </w:p>
    <w:p w14:paraId="40F05FE3" w14:textId="77777777" w:rsidR="009C2E66" w:rsidRPr="009C2E66" w:rsidRDefault="009C2E66" w:rsidP="009C2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Cílovou skupinu a vzorek respondentů: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Průzkum bude proveden na reprezentativním vzorku 1000 respondentů starších 18 let s trvalým bydlištěm v Ústeckém kraji. Vzorek bude stratifikován dle demografických charakteristik a regionálního rozmístění v rámci kraje.</w:t>
      </w:r>
    </w:p>
    <w:p w14:paraId="609B62CD" w14:textId="6428A0D7" w:rsidR="009C2E66" w:rsidRPr="009C2E66" w:rsidRDefault="009C2E66" w:rsidP="009C2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Použitou metodologii: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 uvede způsob sběru dat (např. kombinace CAPI a CAWI), strukturu dotazníku, očekávanou délku dotazníku (</w:t>
      </w:r>
      <w:r w:rsidR="00B770B5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dotazování s časovou náročností cca 30 – 40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minut) a způsob kontroly kvality sběru dat.</w:t>
      </w:r>
    </w:p>
    <w:p w14:paraId="442A3C6C" w14:textId="77777777" w:rsidR="009C2E66" w:rsidRPr="009C2E66" w:rsidRDefault="009C2E66" w:rsidP="009C2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Realizaci průzkumu: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 popíše harmonogram jednotlivých kroků, včetně pilotního testování dotazníku, hlavního sběru dat a kontrolních mechanismů.</w:t>
      </w:r>
    </w:p>
    <w:p w14:paraId="235CCEEE" w14:textId="77777777" w:rsidR="009C2E66" w:rsidRPr="009C2E66" w:rsidRDefault="009C2E66" w:rsidP="009C2E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Analýzu dat a výstupy: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 specifikuje metody statistické analýzy (např. deskriptivní statistiky, segmentace), způsob prezentace výsledků (tabulky, grafy, interpretace klíčových trendů) a strukturu finální zprávy.</w:t>
      </w:r>
    </w:p>
    <w:p w14:paraId="3A7B562E" w14:textId="504BB7CF" w:rsid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Harmonogram realizace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Dodavatel předloží harmonogram jednotlivých fází průzkumu, přičemž bude respektovat klíčové milníky</w:t>
      </w:r>
      <w:r w:rsid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dané čl. V návrhu smlouvy: </w:t>
      </w:r>
    </w:p>
    <w:p w14:paraId="565A7D17" w14:textId="1FD98AB5" w:rsidR="00BE47E8" w:rsidRPr="00BE47E8" w:rsidRDefault="00BE47E8" w:rsidP="00BE47E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7E8">
        <w:rPr>
          <w:rFonts w:ascii="Times New Roman" w:eastAsia="Calibri" w:hAnsi="Times New Roman" w:cs="Times New Roman"/>
          <w:sz w:val="24"/>
          <w:szCs w:val="24"/>
        </w:rPr>
        <w:t xml:space="preserve">Předání kompletního díla dodavatelem </w:t>
      </w:r>
      <w:r w:rsidRPr="00BE47E8">
        <w:rPr>
          <w:rFonts w:ascii="Times New Roman" w:eastAsia="Calibri" w:hAnsi="Times New Roman" w:cs="Times New Roman"/>
          <w:sz w:val="24"/>
          <w:szCs w:val="24"/>
        </w:rPr>
        <w:t xml:space="preserve">do 41 týdnů od účinnosti smlouvy, nejpozději však do 1. 12. 2026 </w:t>
      </w:r>
      <w:r w:rsidRPr="00BE47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47E8">
        <w:rPr>
          <w:rFonts w:ascii="Times New Roman" w:eastAsia="Calibri" w:hAnsi="Times New Roman" w:cs="Times New Roman"/>
          <w:sz w:val="24"/>
          <w:szCs w:val="24"/>
        </w:rPr>
        <w:t xml:space="preserve">v následujících dílčích částech. </w:t>
      </w:r>
    </w:p>
    <w:p w14:paraId="687DB498" w14:textId="77777777" w:rsidR="00BE47E8" w:rsidRPr="00BE47E8" w:rsidRDefault="00BE47E8" w:rsidP="00BE47E8">
      <w:pPr>
        <w:pStyle w:val="Odstavecseseznamem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7E8">
        <w:rPr>
          <w:rFonts w:ascii="Times New Roman" w:eastAsia="Calibri" w:hAnsi="Times New Roman" w:cs="Times New Roman"/>
          <w:sz w:val="24"/>
          <w:szCs w:val="24"/>
        </w:rPr>
        <w:t>Etapa I – participace obyvatel Ústeckého kraje odevzdán nejpozději do 30. 12. 2025</w:t>
      </w:r>
    </w:p>
    <w:p w14:paraId="398611DF" w14:textId="77777777" w:rsidR="00BE47E8" w:rsidRPr="00BE47E8" w:rsidRDefault="00BE47E8" w:rsidP="00BE47E8">
      <w:pPr>
        <w:pStyle w:val="Odstavecseseznamem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7E8">
        <w:rPr>
          <w:rFonts w:ascii="Times New Roman" w:eastAsia="Calibri" w:hAnsi="Times New Roman" w:cs="Times New Roman"/>
          <w:sz w:val="24"/>
          <w:szCs w:val="24"/>
        </w:rPr>
        <w:t>Etapa II – činnosti a postavení kulturních a paměťových institucí a subjektů Ústeckého kraje odevzdán do 41 týdnů od účinnosti smlouvy.</w:t>
      </w:r>
    </w:p>
    <w:p w14:paraId="67686C01" w14:textId="77777777" w:rsidR="00BE47E8" w:rsidRPr="00BE47E8" w:rsidRDefault="00BE47E8" w:rsidP="00BE47E8">
      <w:pPr>
        <w:pStyle w:val="Odstavecseseznamem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7E8">
        <w:rPr>
          <w:rFonts w:ascii="Times New Roman" w:eastAsia="Calibri" w:hAnsi="Times New Roman" w:cs="Times New Roman"/>
          <w:sz w:val="24"/>
          <w:szCs w:val="24"/>
        </w:rPr>
        <w:t xml:space="preserve">Etapa III - potenciál a příležitosti tří vybraných </w:t>
      </w:r>
      <w:proofErr w:type="spellStart"/>
      <w:r w:rsidRPr="00BE47E8">
        <w:rPr>
          <w:rFonts w:ascii="Times New Roman" w:eastAsia="Calibri" w:hAnsi="Times New Roman" w:cs="Times New Roman"/>
          <w:sz w:val="24"/>
          <w:szCs w:val="24"/>
        </w:rPr>
        <w:t>subregionů</w:t>
      </w:r>
      <w:proofErr w:type="spellEnd"/>
      <w:r w:rsidRPr="00BE47E8">
        <w:rPr>
          <w:rFonts w:ascii="Times New Roman" w:eastAsia="Calibri" w:hAnsi="Times New Roman" w:cs="Times New Roman"/>
          <w:sz w:val="24"/>
          <w:szCs w:val="24"/>
        </w:rPr>
        <w:t xml:space="preserve"> Ústeckého kraje odevzdán do 41 týdnů od účinnosti smlouvy. </w:t>
      </w:r>
    </w:p>
    <w:p w14:paraId="03D7614F" w14:textId="5F2C681C" w:rsidR="00BE47E8" w:rsidRPr="00BE47E8" w:rsidRDefault="00BE47E8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7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87C01E" w14:textId="15E2319E" w:rsidR="00BE47E8" w:rsidRDefault="00BE47E8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963179" w14:textId="77777777" w:rsidR="00BE47E8" w:rsidRPr="009C2E66" w:rsidRDefault="00BE47E8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0CA630" w14:textId="77777777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4. Struktura průzkumu – etapy realizace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Průzkum bude rozdělen do tří etap, přičemž každá z nich se zaměří na specifický tematický okruh:</w:t>
      </w:r>
    </w:p>
    <w:p w14:paraId="79506291" w14:textId="77777777" w:rsidR="009C2E66" w:rsidRPr="009C2E66" w:rsidRDefault="009C2E66" w:rsidP="009C2E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Etapa I – Participace obyvatel Ústeckého kraje (A.1.1)</w:t>
      </w:r>
    </w:p>
    <w:p w14:paraId="1BE23A6E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míry zapojení obyvatel do veřejného života a rozhodovacích procesů.</w:t>
      </w:r>
    </w:p>
    <w:p w14:paraId="50E85B36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Identifikace bariér a motivací k participaci.</w:t>
      </w:r>
    </w:p>
    <w:p w14:paraId="7D000ADE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aktivního zapojení obyvatel na úrovni obcí, měst a kraje.</w:t>
      </w:r>
    </w:p>
    <w:p w14:paraId="05ADE834" w14:textId="77777777" w:rsidR="009C2E66" w:rsidRPr="009C2E66" w:rsidRDefault="009C2E66" w:rsidP="009C2E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Etapa II – Činnost a postavení kulturních a paměťových institucí a subjektů Ústeckého kraje (A.1.3)</w:t>
      </w:r>
    </w:p>
    <w:p w14:paraId="7BB1C89C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Zmapování fungování kulturních institucí a jejich role ve veřejném životě.</w:t>
      </w:r>
    </w:p>
    <w:p w14:paraId="6E6A11F0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vnímání těchto institucí veřejností.</w:t>
      </w:r>
    </w:p>
    <w:p w14:paraId="763F1B65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rozvoje kulturní participace.</w:t>
      </w:r>
    </w:p>
    <w:p w14:paraId="6E0AF197" w14:textId="77777777" w:rsidR="009C2E66" w:rsidRPr="009C2E66" w:rsidRDefault="009C2E66" w:rsidP="009C2E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Etapa III – Potenciál a příležitosti tří vybraných </w:t>
      </w:r>
      <w:proofErr w:type="spellStart"/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subregionů</w:t>
      </w:r>
      <w:proofErr w:type="spellEnd"/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Ústeckého kraje (A.1.4)</w:t>
      </w:r>
    </w:p>
    <w:p w14:paraId="34E33075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Analýza ekonomických, sociálních a kulturních aspektů v konkrétních </w:t>
      </w:r>
      <w:proofErr w:type="spellStart"/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subregionech</w:t>
      </w:r>
      <w:proofErr w:type="spellEnd"/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C6C310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Identifikace rozvojových faktorů a klíčových příležitostí.</w:t>
      </w:r>
    </w:p>
    <w:p w14:paraId="0635E607" w14:textId="77777777" w:rsidR="009C2E66" w:rsidRPr="009C2E66" w:rsidRDefault="009C2E66" w:rsidP="009C2E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opatření pro efektivnější využití potenciálu </w:t>
      </w:r>
      <w:proofErr w:type="spellStart"/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subregionů</w:t>
      </w:r>
      <w:proofErr w:type="spellEnd"/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CC64A45" w14:textId="77777777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Veřejná prezentace výstupů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Součástí každé etapy (I–III) bude veřejná prezentace průběžných výstupů, kterou zajistí dodavatel před finálním odevzdáním výsledků.</w:t>
      </w:r>
    </w:p>
    <w:p w14:paraId="3E1C2DF4" w14:textId="77777777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Kritéria hodnocení nabídek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Nabídky budou hodnoceny primárně na základě kvality zpracování metodiky, a to dle následujících kritérií:</w:t>
      </w:r>
    </w:p>
    <w:p w14:paraId="5A1BD144" w14:textId="5ADDDDB1" w:rsidR="009C2E66" w:rsidRPr="009C2E66" w:rsidRDefault="009C2E66" w:rsidP="009C2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Kvalita a propracovanost metodického přístupu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C805D2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%) –</w:t>
      </w:r>
      <w:r w:rsidR="00C805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Kvalita zpracování, p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řehlednost</w:t>
      </w:r>
      <w:r w:rsidR="00C805D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logika návrhu.</w:t>
      </w:r>
    </w:p>
    <w:p w14:paraId="1753F355" w14:textId="00544D53" w:rsidR="009C2E66" w:rsidRPr="009C2E66" w:rsidRDefault="009C2E66" w:rsidP="009C2E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realizace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C805D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0 %) – hospodárnost a efektivita navrženého rozpočtu.</w:t>
      </w:r>
    </w:p>
    <w:p w14:paraId="55230EE1" w14:textId="77777777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Požadované výstupy</w:t>
      </w:r>
    </w:p>
    <w:p w14:paraId="3CFEC28D" w14:textId="77777777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předloží zadavateli:</w:t>
      </w:r>
    </w:p>
    <w:p w14:paraId="147A7BE2" w14:textId="77777777" w:rsidR="009C2E66" w:rsidRPr="009C2E66" w:rsidRDefault="009C2E66" w:rsidP="009C2E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Metodologický návrh průzkumu před zahájením sběru dat.</w:t>
      </w:r>
    </w:p>
    <w:p w14:paraId="39EF4CB7" w14:textId="77777777" w:rsidR="009C2E66" w:rsidRPr="009C2E66" w:rsidRDefault="009C2E66" w:rsidP="009C2E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zprávy ke každé etapě.</w:t>
      </w:r>
    </w:p>
    <w:p w14:paraId="2C5EEA7D" w14:textId="77777777" w:rsidR="009C2E66" w:rsidRPr="009C2E66" w:rsidRDefault="009C2E66" w:rsidP="009C2E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Finální analytickou zprávu obsahující kompletní výsledky šetření, interpretaci dat a doporučení.</w:t>
      </w:r>
    </w:p>
    <w:p w14:paraId="5056875D" w14:textId="77777777" w:rsidR="009C2E66" w:rsidRPr="009C2E66" w:rsidRDefault="009C2E66" w:rsidP="009C2E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Prezentaci výsledků průzkumu před zadavatelem a veřejností.</w:t>
      </w:r>
    </w:p>
    <w:p w14:paraId="2293DF57" w14:textId="210E105C" w:rsidR="009C2E66" w:rsidRPr="009C2E66" w:rsidRDefault="009C2E66" w:rsidP="009C2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Závěr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Toto zadání klade důraz na kvalitní a odborně zpracovanou metodiku průzkumu, která zajistí validní a spolehlivé </w:t>
      </w:r>
      <w:commentRangeStart w:id="0"/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</w:t>
      </w:r>
      <w:r w:rsidR="003323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</w:t>
      </w:r>
      <w:r w:rsidR="00332301"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sloužit jako </w:t>
      </w:r>
      <w:r w:rsidR="00332301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vstup pro další fázi aktivity</w:t>
      </w:r>
      <w:r w:rsidR="003323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 RUR</w:t>
      </w:r>
      <w:r w:rsidR="00332301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. Uživatelé výstu</w:t>
      </w:r>
      <w:r w:rsidR="00332301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332301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ů jsou subjekty veřejné správy a další subjekty (viz cílové skupiny</w:t>
      </w:r>
      <w:r w:rsidR="003323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</w:t>
      </w:r>
      <w:r w:rsidR="00332301" w:rsidRPr="00BE47E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33230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commentRangeEnd w:id="0"/>
      <w:r w:rsidR="003323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2E6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respektovat stanovené metodologické požadavky a harmonogram realizace.</w:t>
      </w:r>
      <w:bookmarkStart w:id="1" w:name="_GoBack"/>
      <w:bookmarkEnd w:id="1"/>
    </w:p>
    <w:p w14:paraId="12581273" w14:textId="77777777" w:rsidR="009C2E66" w:rsidRDefault="009C2E66"/>
    <w:sectPr w:rsidR="009C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1125"/>
    <w:multiLevelType w:val="multilevel"/>
    <w:tmpl w:val="C6F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5013"/>
    <w:multiLevelType w:val="multilevel"/>
    <w:tmpl w:val="7F70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45AD4"/>
    <w:multiLevelType w:val="multilevel"/>
    <w:tmpl w:val="789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E3902"/>
    <w:multiLevelType w:val="hybridMultilevel"/>
    <w:tmpl w:val="B8C4C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D7CB2"/>
    <w:multiLevelType w:val="multilevel"/>
    <w:tmpl w:val="043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66"/>
    <w:rsid w:val="002924B4"/>
    <w:rsid w:val="002A1B60"/>
    <w:rsid w:val="00332301"/>
    <w:rsid w:val="0050496D"/>
    <w:rsid w:val="0084742E"/>
    <w:rsid w:val="009C2E66"/>
    <w:rsid w:val="00B770B5"/>
    <w:rsid w:val="00BE47E8"/>
    <w:rsid w:val="00C805D2"/>
    <w:rsid w:val="00F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2F93"/>
  <w15:chartTrackingRefBased/>
  <w15:docId w15:val="{1D09B23A-436E-4FD9-9AA5-C220B8BE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2E6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924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24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4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24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24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E47E8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HrubaM</cp:lastModifiedBy>
  <cp:revision>2</cp:revision>
  <cp:lastPrinted>2025-04-01T05:12:00Z</cp:lastPrinted>
  <dcterms:created xsi:type="dcterms:W3CDTF">2025-04-07T09:28:00Z</dcterms:created>
  <dcterms:modified xsi:type="dcterms:W3CDTF">2025-04-07T09:28:00Z</dcterms:modified>
</cp:coreProperties>
</file>