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9990A" w14:textId="1200508B" w:rsidR="00A21372" w:rsidRDefault="000D3F4A" w:rsidP="00F00E51">
      <w:pPr>
        <w:pStyle w:val="Nadpis1"/>
        <w:spacing w:line="276" w:lineRule="auto"/>
      </w:pPr>
      <w:r>
        <w:t>Technická specifikace předmětu veřejné zakázky</w:t>
      </w:r>
    </w:p>
    <w:p w14:paraId="311EB07A" w14:textId="0164F2D8" w:rsidR="000D3F4A" w:rsidRDefault="000D3F4A" w:rsidP="00F00E51">
      <w:pPr>
        <w:spacing w:line="276" w:lineRule="auto"/>
      </w:pPr>
    </w:p>
    <w:p w14:paraId="0DA77727" w14:textId="1C2703DC" w:rsidR="001C2B7B" w:rsidRPr="008B6AA9" w:rsidRDefault="001C2B7B" w:rsidP="001C2B7B">
      <w:pPr>
        <w:jc w:val="both"/>
        <w:rPr>
          <w:szCs w:val="24"/>
        </w:rPr>
      </w:pPr>
      <w:r>
        <w:rPr>
          <w:b/>
        </w:rPr>
        <w:t>KOMBINOVANÁ KOROZNÍ KOMORA a</w:t>
      </w:r>
      <w:r w:rsidR="00472496" w:rsidRPr="00472496">
        <w:rPr>
          <w:b/>
        </w:rPr>
        <w:t xml:space="preserve"> příslušenství pro </w:t>
      </w:r>
      <w:r>
        <w:rPr>
          <w:b/>
        </w:rPr>
        <w:t xml:space="preserve">solné, kondenzační, cyklické a kombinované korozní zkoušky dle </w:t>
      </w:r>
      <w:r w:rsidRPr="001C2B7B">
        <w:rPr>
          <w:b/>
          <w:szCs w:val="24"/>
        </w:rPr>
        <w:t xml:space="preserve">ČSN EN ISO 9227, </w:t>
      </w:r>
      <w:r w:rsidRPr="001C2B7B">
        <w:rPr>
          <w:b/>
          <w:szCs w:val="24"/>
        </w:rPr>
        <w:br/>
        <w:t>ČSN EN ISO 6270-2</w:t>
      </w:r>
      <w:r w:rsidR="00B1717B">
        <w:rPr>
          <w:b/>
          <w:szCs w:val="24"/>
        </w:rPr>
        <w:t xml:space="preserve"> </w:t>
      </w:r>
      <w:r w:rsidRPr="001C2B7B">
        <w:rPr>
          <w:b/>
          <w:szCs w:val="24"/>
        </w:rPr>
        <w:t>(všechny cykly) i testy kombinované a cyklické, např. VDA 621-415, PV 1210 za předpokladu umístění v klimatizované laboratoři</w:t>
      </w:r>
    </w:p>
    <w:p w14:paraId="4AD4B9E7" w14:textId="5780105D" w:rsidR="00472496" w:rsidRDefault="00472496" w:rsidP="00472496">
      <w:pPr>
        <w:spacing w:line="276" w:lineRule="auto"/>
        <w:ind w:left="360"/>
        <w:jc w:val="both"/>
      </w:pPr>
      <w:r>
        <w:t xml:space="preserve">Předmětem VZ je dodávka, doprava, instalace, zaškolení obsluhy a zajištění servisu přístroje včetně pojištění v době </w:t>
      </w:r>
      <w:proofErr w:type="spellStart"/>
      <w:proofErr w:type="gramStart"/>
      <w:r>
        <w:t>instalace,,</w:t>
      </w:r>
      <w:r w:rsidR="001C2B7B">
        <w:t>korozní</w:t>
      </w:r>
      <w:proofErr w:type="spellEnd"/>
      <w:proofErr w:type="gramEnd"/>
      <w:r w:rsidR="001C2B7B">
        <w:t xml:space="preserve"> komora</w:t>
      </w:r>
      <w:r>
        <w:t xml:space="preserve">,, (1 ks), včetně předání úplné dokumentace. </w:t>
      </w:r>
    </w:p>
    <w:p w14:paraId="23DAACDE" w14:textId="77777777" w:rsidR="00472496" w:rsidRDefault="00472496" w:rsidP="00472496">
      <w:pPr>
        <w:spacing w:line="276" w:lineRule="auto"/>
        <w:ind w:left="360"/>
        <w:jc w:val="both"/>
      </w:pPr>
    </w:p>
    <w:p w14:paraId="159C9BAD" w14:textId="546C3F27" w:rsidR="000650C0" w:rsidRDefault="009E560A" w:rsidP="00472496">
      <w:pPr>
        <w:spacing w:line="276" w:lineRule="auto"/>
        <w:ind w:left="360"/>
        <w:jc w:val="both"/>
        <w:rPr>
          <w:b/>
        </w:rPr>
      </w:pPr>
      <w:r w:rsidRPr="009E560A">
        <w:rPr>
          <w:b/>
        </w:rPr>
        <w:t>Technická specifikace předmětu veřejné zakázky</w:t>
      </w:r>
      <w:r w:rsidR="000650C0" w:rsidRPr="000650C0">
        <w:rPr>
          <w:b/>
        </w:rPr>
        <w:t>:</w:t>
      </w:r>
    </w:p>
    <w:p w14:paraId="1867178F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 xml:space="preserve">objem komory min. 400 litrů, design </w:t>
      </w:r>
      <w:proofErr w:type="spellStart"/>
      <w:r w:rsidRPr="001C2B7B">
        <w:rPr>
          <w:szCs w:val="24"/>
        </w:rPr>
        <w:t>truhlový</w:t>
      </w:r>
      <w:proofErr w:type="spellEnd"/>
      <w:r w:rsidRPr="001C2B7B">
        <w:rPr>
          <w:szCs w:val="24"/>
        </w:rPr>
        <w:t xml:space="preserve"> s manuálně otevíraným víkem,</w:t>
      </w:r>
    </w:p>
    <w:p w14:paraId="45FF7C5A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rošt na umístění těžkých vzorků pro rozložení jejich váhy,</w:t>
      </w:r>
    </w:p>
    <w:p w14:paraId="75525365" w14:textId="77777777" w:rsid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požadujeme nosnost komory pro vzorky minimálně 100 kg,</w:t>
      </w:r>
    </w:p>
    <w:p w14:paraId="14B60013" w14:textId="31BF3E7E" w:rsidR="008515E0" w:rsidRPr="001C2B7B" w:rsidRDefault="008515E0" w:rsidP="008515E0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>
        <w:rPr>
          <w:szCs w:val="24"/>
        </w:rPr>
        <w:t>v</w:t>
      </w:r>
      <w:r w:rsidRPr="008515E0">
        <w:rPr>
          <w:szCs w:val="24"/>
        </w:rPr>
        <w:t>yjímatelná nádrž na solanku</w:t>
      </w:r>
      <w:r>
        <w:rPr>
          <w:szCs w:val="24"/>
        </w:rPr>
        <w:t xml:space="preserve"> za účelem čištění</w:t>
      </w:r>
      <w:r w:rsidRPr="008515E0">
        <w:rPr>
          <w:szCs w:val="24"/>
        </w:rPr>
        <w:t xml:space="preserve"> se vstupním otvorem min 200 x 500</w:t>
      </w:r>
      <w:r>
        <w:rPr>
          <w:szCs w:val="24"/>
        </w:rPr>
        <w:t xml:space="preserve"> </w:t>
      </w:r>
      <w:r w:rsidRPr="008515E0">
        <w:rPr>
          <w:szCs w:val="24"/>
        </w:rPr>
        <w:t>mm pro čištění bez demontáží, objem min. 100 litrů</w:t>
      </w:r>
    </w:p>
    <w:p w14:paraId="72564D90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nastavení teploty minimálně do 50°C pro solný test,</w:t>
      </w:r>
    </w:p>
    <w:p w14:paraId="73EA8186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nastavení teploty minimálně do 50°C pro kondenzační test,</w:t>
      </w:r>
    </w:p>
    <w:p w14:paraId="40F4CEF4" w14:textId="6893A4B6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 xml:space="preserve">automatické programovatelné ovládání </w:t>
      </w:r>
    </w:p>
    <w:p w14:paraId="0AB44880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zobrazení průběhu testu na displeji komory (min. posledních 24 hod)</w:t>
      </w:r>
    </w:p>
    <w:p w14:paraId="414E1285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USB rozhraní pro export uložených dat o průběhu testu</w:t>
      </w:r>
    </w:p>
    <w:p w14:paraId="6B293EBF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proofErr w:type="spellStart"/>
      <w:r w:rsidRPr="001C2B7B">
        <w:rPr>
          <w:szCs w:val="24"/>
        </w:rPr>
        <w:t>Ethernet</w:t>
      </w:r>
      <w:proofErr w:type="spellEnd"/>
      <w:r w:rsidRPr="001C2B7B">
        <w:rPr>
          <w:szCs w:val="24"/>
        </w:rPr>
        <w:t xml:space="preserve"> přípojka pro možnost vzdálené komunikace, stahování dat, ovládání a programování komory </w:t>
      </w:r>
    </w:p>
    <w:p w14:paraId="28591BB3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Požadujeme bezpečnostní podpěry víka pro snadné manuální otevírání, bez uzamykacích systémů víka</w:t>
      </w:r>
    </w:p>
    <w:p w14:paraId="7D8874AB" w14:textId="72186803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komo</w:t>
      </w:r>
      <w:r w:rsidR="00F375B5">
        <w:rPr>
          <w:szCs w:val="24"/>
        </w:rPr>
        <w:t xml:space="preserve">ra musí být z chemicky odolného </w:t>
      </w:r>
      <w:r w:rsidRPr="001C2B7B">
        <w:rPr>
          <w:szCs w:val="24"/>
        </w:rPr>
        <w:t>materiálu,</w:t>
      </w:r>
    </w:p>
    <w:p w14:paraId="76F0D1BC" w14:textId="28169B6A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 xml:space="preserve">půdorys zkušebního prostoru </w:t>
      </w:r>
      <w:r w:rsidR="00B1717B" w:rsidRPr="001C2B7B">
        <w:rPr>
          <w:szCs w:val="24"/>
        </w:rPr>
        <w:t xml:space="preserve">na dně komory </w:t>
      </w:r>
      <w:r w:rsidRPr="001C2B7B">
        <w:rPr>
          <w:szCs w:val="24"/>
        </w:rPr>
        <w:t>minimálně 800 x 570 mm,</w:t>
      </w:r>
    </w:p>
    <w:p w14:paraId="0FAAFED4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výška zkušebního prostoru nade dnem v celém půdorysu komory min. 700mm</w:t>
      </w:r>
    </w:p>
    <w:p w14:paraId="2DFEC34A" w14:textId="1E802F45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komora musí mít finální filtraci roztoku před jeho použitím na rozprašování; filtr požadujeme s jednoduchou výměnou, na výpusti z nádrže na solanku,</w:t>
      </w:r>
    </w:p>
    <w:p w14:paraId="2196B12C" w14:textId="36A2360B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požadujeme tepelně izolované víko dvouplášťové odolné vnější teplotní radiaci teplo/chlad, bez okna</w:t>
      </w:r>
      <w:r w:rsidR="00F375B5">
        <w:rPr>
          <w:szCs w:val="24"/>
        </w:rPr>
        <w:t xml:space="preserve"> kvůli homogenitě teplotního prostředí uvnitř komory</w:t>
      </w:r>
    </w:p>
    <w:p w14:paraId="7DE77109" w14:textId="12C3F70A" w:rsidR="001C2B7B" w:rsidRPr="00F37FFB" w:rsidRDefault="001C2B7B" w:rsidP="006C648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F37FFB">
        <w:rPr>
          <w:szCs w:val="24"/>
        </w:rPr>
        <w:t xml:space="preserve">topná tělesa komory musí být umístěna mimo pracovní prostor komory, požadujeme z bezpečnostních důvodů </w:t>
      </w:r>
      <w:proofErr w:type="spellStart"/>
      <w:r w:rsidRPr="00F37FFB">
        <w:rPr>
          <w:szCs w:val="24"/>
        </w:rPr>
        <w:t>odpojovací</w:t>
      </w:r>
      <w:proofErr w:type="spellEnd"/>
      <w:r w:rsidRPr="00F37FFB">
        <w:rPr>
          <w:szCs w:val="24"/>
        </w:rPr>
        <w:t xml:space="preserve"> systém vyhřívání komory v případě otevření víka za provozu,</w:t>
      </w:r>
    </w:p>
    <w:p w14:paraId="174B91BE" w14:textId="448BC5C2" w:rsidR="001C2B7B" w:rsidRPr="00B1717B" w:rsidRDefault="001C2B7B" w:rsidP="00B171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komora musí být vybavena možností odvětrání korozní atmosféry po skončení testu nebo kvůli inspekční prohlídce,</w:t>
      </w:r>
    </w:p>
    <w:p w14:paraId="5BD054B6" w14:textId="080024E2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 xml:space="preserve">požadujeme suché zatěsnění víka komory </w:t>
      </w:r>
    </w:p>
    <w:p w14:paraId="30101DB4" w14:textId="4CEF128D" w:rsidR="00F37FFB" w:rsidRPr="00B1717B" w:rsidRDefault="00F37FF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4"/>
        </w:rPr>
      </w:pPr>
      <w:r>
        <w:rPr>
          <w:szCs w:val="24"/>
        </w:rPr>
        <w:t>komora musí být vybavena UPS zálohovací jednot</w:t>
      </w:r>
      <w:r w:rsidR="00B1717B">
        <w:rPr>
          <w:szCs w:val="24"/>
        </w:rPr>
        <w:t xml:space="preserve">kou napájení minimálně </w:t>
      </w:r>
      <w:proofErr w:type="gramStart"/>
      <w:r w:rsidR="00B1717B">
        <w:rPr>
          <w:szCs w:val="24"/>
        </w:rPr>
        <w:t>řídícího</w:t>
      </w:r>
      <w:proofErr w:type="gramEnd"/>
      <w:r w:rsidR="00B1717B">
        <w:rPr>
          <w:szCs w:val="24"/>
        </w:rPr>
        <w:t xml:space="preserve"> </w:t>
      </w:r>
      <w:r>
        <w:rPr>
          <w:szCs w:val="24"/>
        </w:rPr>
        <w:t>systému pro překonání krátkodobých výpadků napájení, min. na 5 minut provozu</w:t>
      </w:r>
    </w:p>
    <w:p w14:paraId="412E81E3" w14:textId="4A66360D" w:rsidR="00B1717B" w:rsidRPr="001C2B7B" w:rsidRDefault="00B171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4"/>
        </w:rPr>
      </w:pPr>
      <w:r w:rsidRPr="001C2B7B">
        <w:rPr>
          <w:szCs w:val="24"/>
        </w:rPr>
        <w:t xml:space="preserve">požadujeme mobilní provedení </w:t>
      </w:r>
      <w:r>
        <w:rPr>
          <w:szCs w:val="24"/>
        </w:rPr>
        <w:t>stroje</w:t>
      </w:r>
      <w:r w:rsidRPr="001C2B7B">
        <w:rPr>
          <w:szCs w:val="24"/>
        </w:rPr>
        <w:t xml:space="preserve"> na pojezdových kolech</w:t>
      </w:r>
    </w:p>
    <w:p w14:paraId="17A680B0" w14:textId="77777777" w:rsid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1C2B7B">
        <w:rPr>
          <w:szCs w:val="24"/>
        </w:rPr>
        <w:t>napájecí napětí  230V/50Hz,</w:t>
      </w:r>
    </w:p>
    <w:p w14:paraId="152DB9EB" w14:textId="77777777" w:rsidR="001C2B7B" w:rsidRPr="001C2B7B" w:rsidRDefault="001C2B7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CE prohlášení o shodě</w:t>
      </w:r>
      <w:r w:rsidR="0093529F" w:rsidRPr="0042352B">
        <w:t>.</w:t>
      </w:r>
    </w:p>
    <w:p w14:paraId="6FCAC90D" w14:textId="6AE473D6" w:rsidR="001C2B7B" w:rsidRPr="00F375B5" w:rsidRDefault="0039325B" w:rsidP="001C2B7B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>
        <w:t>d</w:t>
      </w:r>
      <w:r w:rsidR="001C2B7B">
        <w:t>odávka včetně českého návodu k</w:t>
      </w:r>
      <w:r w:rsidR="00F375B5">
        <w:t> </w:t>
      </w:r>
      <w:r w:rsidR="001C2B7B">
        <w:t>obsluze</w:t>
      </w:r>
    </w:p>
    <w:p w14:paraId="0893A043" w14:textId="6A9D161D" w:rsidR="00F375B5" w:rsidRPr="006B03B6" w:rsidRDefault="00F375B5" w:rsidP="00F375B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6B03B6">
        <w:t xml:space="preserve">místo dodání: CEMTECH Pasteurova 3632/9, </w:t>
      </w:r>
      <w:r w:rsidR="006B03B6" w:rsidRPr="006B03B6">
        <w:t>400 96 Ústí nad Labem, hala</w:t>
      </w:r>
      <w:r w:rsidR="006B03B6">
        <w:t>/místnost</w:t>
      </w:r>
      <w:r w:rsidR="006B03B6" w:rsidRPr="006B03B6">
        <w:t xml:space="preserve"> č. 1.16</w:t>
      </w:r>
      <w:r w:rsidRPr="006B03B6">
        <w:t>, místo instalace: budova H, Pasteurova 3334/7, Ústí nad Labem, 400 96, laboratoř L</w:t>
      </w:r>
      <w:r w:rsidR="006B03B6" w:rsidRPr="006B03B6">
        <w:t>13</w:t>
      </w:r>
      <w:r w:rsidRPr="006B03B6">
        <w:t xml:space="preserve">, místnost č. </w:t>
      </w:r>
      <w:r w:rsidR="006B03B6" w:rsidRPr="006B03B6">
        <w:t>126</w:t>
      </w:r>
    </w:p>
    <w:p w14:paraId="02A42FCF" w14:textId="77777777" w:rsidR="001C2B7B" w:rsidRDefault="001C2B7B" w:rsidP="001C2B7B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</w:p>
    <w:p w14:paraId="4C13A9BF" w14:textId="16422578" w:rsidR="0093529F" w:rsidRPr="0039325B" w:rsidRDefault="0093529F" w:rsidP="003932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42352B">
        <w:t>Doprava, instalace, kalibrace</w:t>
      </w:r>
      <w:r w:rsidR="001C2B7B">
        <w:t xml:space="preserve"> s akreditací ISO 17025</w:t>
      </w:r>
      <w:r w:rsidRPr="0042352B">
        <w:t>, uvedení do provozu a zaškolení obsluhy v ceně.</w:t>
      </w:r>
    </w:p>
    <w:p w14:paraId="2262B9CE" w14:textId="77777777" w:rsidR="000F3B4B" w:rsidRDefault="000F3B4B" w:rsidP="00AE2AF2">
      <w:pPr>
        <w:pStyle w:val="Bezmezer"/>
        <w:rPr>
          <w:b/>
        </w:rPr>
      </w:pPr>
      <w:bookmarkStart w:id="0" w:name="_GoBack"/>
      <w:bookmarkEnd w:id="0"/>
    </w:p>
    <w:sectPr w:rsidR="000F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1B26" w14:textId="77777777" w:rsidR="00B82074" w:rsidRDefault="00B82074" w:rsidP="00A32C64">
      <w:pPr>
        <w:spacing w:after="0" w:line="240" w:lineRule="auto"/>
      </w:pPr>
      <w:r>
        <w:separator/>
      </w:r>
    </w:p>
  </w:endnote>
  <w:endnote w:type="continuationSeparator" w:id="0">
    <w:p w14:paraId="4AEBD6E7" w14:textId="77777777" w:rsidR="00B82074" w:rsidRDefault="00B82074" w:rsidP="00A3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DD919" w14:textId="77777777" w:rsidR="00B82074" w:rsidRDefault="00B82074" w:rsidP="00A32C64">
      <w:pPr>
        <w:spacing w:after="0" w:line="240" w:lineRule="auto"/>
      </w:pPr>
      <w:r>
        <w:separator/>
      </w:r>
    </w:p>
  </w:footnote>
  <w:footnote w:type="continuationSeparator" w:id="0">
    <w:p w14:paraId="56A8A211" w14:textId="77777777" w:rsidR="00B82074" w:rsidRDefault="00B82074" w:rsidP="00A3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A39"/>
    <w:multiLevelType w:val="hybridMultilevel"/>
    <w:tmpl w:val="CB1215D4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570564"/>
    <w:multiLevelType w:val="hybridMultilevel"/>
    <w:tmpl w:val="DA84ACAE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B33AA6"/>
    <w:multiLevelType w:val="hybridMultilevel"/>
    <w:tmpl w:val="8982D380"/>
    <w:lvl w:ilvl="0" w:tplc="70A600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70472"/>
    <w:multiLevelType w:val="hybridMultilevel"/>
    <w:tmpl w:val="68C256E8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-178"/>
        </w:tabs>
        <w:ind w:left="-1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42"/>
        </w:tabs>
        <w:ind w:left="54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62"/>
        </w:tabs>
        <w:ind w:left="1262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82"/>
        </w:tabs>
        <w:ind w:left="198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702"/>
        </w:tabs>
        <w:ind w:left="27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422"/>
        </w:tabs>
        <w:ind w:left="34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42"/>
        </w:tabs>
        <w:ind w:left="41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62"/>
        </w:tabs>
        <w:ind w:left="48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82"/>
        </w:tabs>
        <w:ind w:left="5582" w:hanging="180"/>
      </w:pPr>
    </w:lvl>
  </w:abstractNum>
  <w:abstractNum w:abstractNumId="5" w15:restartNumberingAfterBreak="0">
    <w:nsid w:val="433453B2"/>
    <w:multiLevelType w:val="hybridMultilevel"/>
    <w:tmpl w:val="0A4A3638"/>
    <w:lvl w:ilvl="0" w:tplc="70A600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685C"/>
    <w:multiLevelType w:val="hybridMultilevel"/>
    <w:tmpl w:val="AEA6AB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BE2C57"/>
    <w:multiLevelType w:val="hybridMultilevel"/>
    <w:tmpl w:val="77DE0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3A8C"/>
    <w:multiLevelType w:val="hybridMultilevel"/>
    <w:tmpl w:val="BB32F85A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6712F9"/>
    <w:multiLevelType w:val="hybridMultilevel"/>
    <w:tmpl w:val="180CEFA0"/>
    <w:lvl w:ilvl="0" w:tplc="33C0B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54A"/>
    <w:multiLevelType w:val="hybridMultilevel"/>
    <w:tmpl w:val="95F8F736"/>
    <w:lvl w:ilvl="0" w:tplc="9238DE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5D8"/>
    <w:multiLevelType w:val="hybridMultilevel"/>
    <w:tmpl w:val="D65C2C1A"/>
    <w:lvl w:ilvl="0" w:tplc="70A600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46536"/>
    <w:multiLevelType w:val="hybridMultilevel"/>
    <w:tmpl w:val="1C704F98"/>
    <w:lvl w:ilvl="0" w:tplc="70A60062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F4057A"/>
    <w:multiLevelType w:val="hybridMultilevel"/>
    <w:tmpl w:val="B65A1450"/>
    <w:lvl w:ilvl="0" w:tplc="9238DE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E2776"/>
    <w:multiLevelType w:val="multilevel"/>
    <w:tmpl w:val="9E3E50C6"/>
    <w:lvl w:ilvl="0">
      <w:start w:val="7"/>
      <w:numFmt w:val="decimal"/>
      <w:lvlText w:val="%1."/>
      <w:lvlJc w:val="left"/>
      <w:pPr>
        <w:ind w:left="408" w:hanging="408"/>
      </w:pPr>
      <w:rPr>
        <w:rFonts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3"/>
    <w:rsid w:val="000427A8"/>
    <w:rsid w:val="000650C0"/>
    <w:rsid w:val="000755E3"/>
    <w:rsid w:val="00090753"/>
    <w:rsid w:val="000D3F4A"/>
    <w:rsid w:val="000E4FA9"/>
    <w:rsid w:val="000E5B3B"/>
    <w:rsid w:val="000E74F6"/>
    <w:rsid w:val="000F3B4B"/>
    <w:rsid w:val="001C2B7B"/>
    <w:rsid w:val="001C30AD"/>
    <w:rsid w:val="00232624"/>
    <w:rsid w:val="00240659"/>
    <w:rsid w:val="002D75B1"/>
    <w:rsid w:val="002E7025"/>
    <w:rsid w:val="002F093C"/>
    <w:rsid w:val="002F0AAD"/>
    <w:rsid w:val="00381498"/>
    <w:rsid w:val="00387CB6"/>
    <w:rsid w:val="0039325B"/>
    <w:rsid w:val="003C74CB"/>
    <w:rsid w:val="0042352B"/>
    <w:rsid w:val="00451085"/>
    <w:rsid w:val="00472032"/>
    <w:rsid w:val="00472496"/>
    <w:rsid w:val="004906F0"/>
    <w:rsid w:val="005125E2"/>
    <w:rsid w:val="005307E5"/>
    <w:rsid w:val="005565C8"/>
    <w:rsid w:val="00562A11"/>
    <w:rsid w:val="00581669"/>
    <w:rsid w:val="00591E8E"/>
    <w:rsid w:val="00681CA9"/>
    <w:rsid w:val="006A1A07"/>
    <w:rsid w:val="006B03B6"/>
    <w:rsid w:val="0072570F"/>
    <w:rsid w:val="00787495"/>
    <w:rsid w:val="007E07B3"/>
    <w:rsid w:val="007E548F"/>
    <w:rsid w:val="007F1420"/>
    <w:rsid w:val="008029B3"/>
    <w:rsid w:val="0082538A"/>
    <w:rsid w:val="008515E0"/>
    <w:rsid w:val="00864B2E"/>
    <w:rsid w:val="00892DD3"/>
    <w:rsid w:val="0093529F"/>
    <w:rsid w:val="0099128B"/>
    <w:rsid w:val="00993ADE"/>
    <w:rsid w:val="009B1B52"/>
    <w:rsid w:val="009E560A"/>
    <w:rsid w:val="00A01317"/>
    <w:rsid w:val="00A21372"/>
    <w:rsid w:val="00A23692"/>
    <w:rsid w:val="00A32C64"/>
    <w:rsid w:val="00A44CBD"/>
    <w:rsid w:val="00A65015"/>
    <w:rsid w:val="00A664FA"/>
    <w:rsid w:val="00A73126"/>
    <w:rsid w:val="00A7413B"/>
    <w:rsid w:val="00AE2AF2"/>
    <w:rsid w:val="00B10778"/>
    <w:rsid w:val="00B15D8C"/>
    <w:rsid w:val="00B1717B"/>
    <w:rsid w:val="00B22213"/>
    <w:rsid w:val="00B50C35"/>
    <w:rsid w:val="00B73F2B"/>
    <w:rsid w:val="00B82074"/>
    <w:rsid w:val="00B839DD"/>
    <w:rsid w:val="00BB469F"/>
    <w:rsid w:val="00BC0F13"/>
    <w:rsid w:val="00BE6851"/>
    <w:rsid w:val="00C002FC"/>
    <w:rsid w:val="00C36419"/>
    <w:rsid w:val="00C4194A"/>
    <w:rsid w:val="00C86EA2"/>
    <w:rsid w:val="00CB6356"/>
    <w:rsid w:val="00D17CBE"/>
    <w:rsid w:val="00DE5532"/>
    <w:rsid w:val="00E13906"/>
    <w:rsid w:val="00E921F6"/>
    <w:rsid w:val="00E950F6"/>
    <w:rsid w:val="00EA4601"/>
    <w:rsid w:val="00EE5C57"/>
    <w:rsid w:val="00EF162B"/>
    <w:rsid w:val="00F00E51"/>
    <w:rsid w:val="00F375B5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EFA"/>
  <w15:chartTrackingRefBased/>
  <w15:docId w15:val="{4CBF2D6E-78D5-4047-8561-78FA07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F4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F4A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5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F4A"/>
    <w:rPr>
      <w:rFonts w:ascii="Arial" w:eastAsiaTheme="majorEastAsia" w:hAnsi="Arial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3F4A"/>
    <w:pPr>
      <w:ind w:left="720"/>
      <w:contextualSpacing/>
    </w:pPr>
  </w:style>
  <w:style w:type="paragraph" w:styleId="Bezmezer">
    <w:name w:val="No Spacing"/>
    <w:uiPriority w:val="1"/>
    <w:qFormat/>
    <w:rsid w:val="00AE2AF2"/>
    <w:pPr>
      <w:spacing w:after="0" w:line="240" w:lineRule="auto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A3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C6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A3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C64"/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56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560A"/>
    <w:pPr>
      <w:suppressAutoHyphens/>
      <w:spacing w:after="120" w:line="480" w:lineRule="auto"/>
      <w:ind w:left="283"/>
    </w:pPr>
    <w:rPr>
      <w:rFonts w:eastAsia="Times New Roman" w:cs="Arial"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560A"/>
    <w:rPr>
      <w:rFonts w:ascii="Arial" w:eastAsia="Times New Roman" w:hAnsi="Arial" w:cs="Arial"/>
      <w:bCs/>
    </w:rPr>
  </w:style>
  <w:style w:type="paragraph" w:customStyle="1" w:styleId="dkanormln">
    <w:name w:val="Øádka normální"/>
    <w:basedOn w:val="Normln"/>
    <w:rsid w:val="009E560A"/>
    <w:pPr>
      <w:suppressAutoHyphens/>
      <w:spacing w:after="0" w:line="240" w:lineRule="auto"/>
      <w:jc w:val="both"/>
    </w:pPr>
    <w:rPr>
      <w:rFonts w:ascii="Calibri" w:eastAsia="Times New Roman" w:hAnsi="Calibri" w:cs="Arial"/>
      <w:kern w:val="2"/>
      <w:szCs w:val="24"/>
      <w:lang w:eastAsia="zh-CN"/>
    </w:rPr>
  </w:style>
  <w:style w:type="character" w:customStyle="1" w:styleId="Styl2Char">
    <w:name w:val="Styl2 Char"/>
    <w:link w:val="Styl2"/>
    <w:locked/>
    <w:rsid w:val="009E560A"/>
    <w:rPr>
      <w:rFonts w:ascii="Calibri" w:eastAsia="Calibri" w:hAnsi="Calibri" w:cs="Calibri"/>
      <w:sz w:val="24"/>
      <w:lang w:eastAsia="zh-CN"/>
    </w:rPr>
  </w:style>
  <w:style w:type="paragraph" w:customStyle="1" w:styleId="Styl2">
    <w:name w:val="Styl2"/>
    <w:basedOn w:val="Normln"/>
    <w:link w:val="Styl2Char"/>
    <w:qFormat/>
    <w:rsid w:val="009E560A"/>
    <w:pPr>
      <w:widowControl w:val="0"/>
      <w:tabs>
        <w:tab w:val="num" w:pos="567"/>
      </w:tabs>
      <w:suppressAutoHyphens/>
      <w:spacing w:after="0" w:line="360" w:lineRule="atLeast"/>
      <w:ind w:left="567" w:hanging="567"/>
      <w:jc w:val="both"/>
    </w:pPr>
    <w:rPr>
      <w:rFonts w:ascii="Calibri" w:eastAsia="Calibri" w:hAnsi="Calibri" w:cs="Calibri"/>
      <w:lang w:eastAsia="zh-CN"/>
    </w:rPr>
  </w:style>
  <w:style w:type="table" w:styleId="Mkatabulky">
    <w:name w:val="Table Grid"/>
    <w:basedOn w:val="Normlntabulka"/>
    <w:uiPriority w:val="39"/>
    <w:rsid w:val="009E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0E2F-66E7-4964-BC4E-968CF00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jezkovas</cp:lastModifiedBy>
  <cp:revision>3</cp:revision>
  <cp:lastPrinted>2022-08-23T07:39:00Z</cp:lastPrinted>
  <dcterms:created xsi:type="dcterms:W3CDTF">2022-09-13T11:36:00Z</dcterms:created>
  <dcterms:modified xsi:type="dcterms:W3CDTF">2022-09-14T07:37:00Z</dcterms:modified>
</cp:coreProperties>
</file>