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4D" w:rsidRPr="00A14EBA" w:rsidRDefault="007B4DBF">
      <w:pPr>
        <w:rPr>
          <w:rFonts w:ascii="Times New Roman" w:hAnsi="Times New Roman" w:cs="Times New Roman"/>
          <w:b/>
          <w:sz w:val="24"/>
          <w:szCs w:val="24"/>
        </w:rPr>
      </w:pPr>
      <w:r w:rsidRPr="00A14EB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3D3B13">
        <w:rPr>
          <w:rFonts w:ascii="Times New Roman" w:hAnsi="Times New Roman" w:cs="Times New Roman"/>
          <w:b/>
          <w:sz w:val="24"/>
          <w:szCs w:val="24"/>
        </w:rPr>
        <w:t xml:space="preserve">č. 3 </w:t>
      </w:r>
      <w:bookmarkStart w:id="0" w:name="_GoBack"/>
      <w:bookmarkEnd w:id="0"/>
      <w:r w:rsidRPr="00A14E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F62F2">
        <w:rPr>
          <w:rFonts w:ascii="Times New Roman" w:hAnsi="Times New Roman" w:cs="Times New Roman"/>
          <w:b/>
          <w:sz w:val="24"/>
          <w:szCs w:val="24"/>
        </w:rPr>
        <w:t>Kardiologický pacientský simulátor</w:t>
      </w:r>
    </w:p>
    <w:p w:rsidR="007B4DBF" w:rsidRPr="00A14EBA" w:rsidRDefault="007B4DBF">
      <w:pPr>
        <w:rPr>
          <w:rFonts w:ascii="Times New Roman" w:hAnsi="Times New Roman" w:cs="Times New Roman"/>
          <w:sz w:val="24"/>
          <w:szCs w:val="24"/>
        </w:rPr>
      </w:pPr>
      <w:r w:rsidRPr="005807FE">
        <w:rPr>
          <w:rFonts w:ascii="Times New Roman" w:hAnsi="Times New Roman" w:cs="Times New Roman"/>
          <w:b/>
          <w:sz w:val="24"/>
          <w:szCs w:val="24"/>
        </w:rPr>
        <w:t>Obecné požadavky</w:t>
      </w:r>
      <w:r w:rsidRPr="00A14E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4DBF" w:rsidRPr="00A14EBA" w:rsidRDefault="007B4DBF" w:rsidP="000869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Není-li uvedeno jinak a je-li pro daný přístroj relevantní, je požadováno:</w:t>
      </w:r>
    </w:p>
    <w:p w:rsidR="007B4DBF" w:rsidRPr="00A14EBA" w:rsidRDefault="007B4DBF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napájení jednofázovou soustavou 230 V/50 Hz, zástrčka typu E</w:t>
      </w:r>
      <w:r w:rsidR="0090322E" w:rsidRPr="00A14EBA">
        <w:rPr>
          <w:rFonts w:ascii="Times New Roman" w:hAnsi="Times New Roman" w:cs="Times New Roman"/>
          <w:sz w:val="24"/>
          <w:szCs w:val="24"/>
        </w:rPr>
        <w:t>,</w:t>
      </w:r>
    </w:p>
    <w:p w:rsidR="0090322E" w:rsidRPr="00A14EBA" w:rsidRDefault="0090322E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nejnovější verze software,</w:t>
      </w:r>
    </w:p>
    <w:p w:rsidR="0090322E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je-li v popisu přístroje uvedena konkrétní komerční značka, není pro dodavatele závazná, je uvedena pouze jako referenční vzor,</w:t>
      </w:r>
    </w:p>
    <w:p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dodávka bude zahrnovat veškeré součásti nutné k plnému provozu zařízení</w:t>
      </w:r>
      <w:r w:rsidR="005807FE">
        <w:rPr>
          <w:rFonts w:ascii="Times New Roman" w:hAnsi="Times New Roman" w:cs="Times New Roman"/>
          <w:sz w:val="24"/>
          <w:szCs w:val="24"/>
        </w:rPr>
        <w:t xml:space="preserve"> včetně dopravy</w:t>
      </w:r>
      <w:r w:rsidRPr="00A14EBA">
        <w:rPr>
          <w:rFonts w:ascii="Times New Roman" w:hAnsi="Times New Roman" w:cs="Times New Roman"/>
          <w:sz w:val="24"/>
          <w:szCs w:val="24"/>
        </w:rPr>
        <w:t xml:space="preserve"> – tedy i kabely, žárovky, lampy aj. a spotřební materiál nutný k instalaci, nastavení a seřízení přístroje a k zaškolení obsluhy,</w:t>
      </w:r>
    </w:p>
    <w:p w:rsidR="00995FFE" w:rsidRPr="006829E0" w:rsidRDefault="0032308D" w:rsidP="006829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součástí dodávky bude instalace na místě, seřízení a nastavení přístroje, napojení na média, provedení zkoušky plné funkčnosti a zaškolení obsluhy,</w:t>
      </w:r>
    </w:p>
    <w:p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součástí dodávky bude rovněž kompletní dokumentace umožňující provozovat daný přístroj na území ČR v souladu s předpisy ČR a EU (revize apod.),</w:t>
      </w:r>
    </w:p>
    <w:p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uvedené parametry jsou minimální z hlediska kvalitativních požadavků zadavatele.</w:t>
      </w:r>
    </w:p>
    <w:p w:rsidR="0032308D" w:rsidRPr="00A14EBA" w:rsidRDefault="0032308D" w:rsidP="0032308D">
      <w:pPr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b/>
          <w:sz w:val="24"/>
          <w:szCs w:val="24"/>
        </w:rPr>
        <w:t>Určení</w:t>
      </w:r>
      <w:r w:rsidRPr="00A14EBA">
        <w:rPr>
          <w:rFonts w:ascii="Times New Roman" w:hAnsi="Times New Roman" w:cs="Times New Roman"/>
          <w:sz w:val="24"/>
          <w:szCs w:val="24"/>
        </w:rPr>
        <w:t>:</w:t>
      </w:r>
    </w:p>
    <w:p w:rsidR="0032308D" w:rsidRPr="00A14EBA" w:rsidRDefault="005F62F2" w:rsidP="008A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Přístroj zaměřený na simulaci pacientů s onemocněním srdce</w:t>
      </w:r>
      <w:r w:rsidR="00574A83">
        <w:rPr>
          <w:rFonts w:ascii="Times New Roman" w:hAnsi="Times New Roman" w:cs="Times New Roman"/>
          <w:sz w:val="24"/>
          <w:szCs w:val="24"/>
        </w:rPr>
        <w:t>, arytmiemi a EKG arytmiemi.</w:t>
      </w:r>
    </w:p>
    <w:p w:rsidR="000A002F" w:rsidRPr="00A14EBA" w:rsidRDefault="00601CA8" w:rsidP="00323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</w:t>
      </w:r>
      <w:r w:rsidR="000A002F" w:rsidRPr="00A14EBA">
        <w:rPr>
          <w:rFonts w:ascii="Times New Roman" w:hAnsi="Times New Roman" w:cs="Times New Roman"/>
          <w:sz w:val="24"/>
          <w:szCs w:val="24"/>
        </w:rPr>
        <w:t>:</w:t>
      </w:r>
    </w:p>
    <w:p w:rsidR="00E510F5" w:rsidRDefault="00E510F5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krčních žil,</w:t>
      </w:r>
    </w:p>
    <w:p w:rsidR="000E6BCC" w:rsidRDefault="000E6BCC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simulace zvuků zdravého srdce,</w:t>
      </w:r>
    </w:p>
    <w:p w:rsidR="000E6BCC" w:rsidRDefault="000E6BCC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simulace onemocnění srdce,</w:t>
      </w:r>
    </w:p>
    <w:p w:rsidR="006E198E" w:rsidRDefault="006E198E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simulace arytmie,</w:t>
      </w:r>
    </w:p>
    <w:p w:rsidR="006E198E" w:rsidRDefault="006E198E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detailní studium EKG při různých arytmiích,</w:t>
      </w:r>
    </w:p>
    <w:p w:rsidR="00E510F5" w:rsidRPr="00E510F5" w:rsidRDefault="00E510F5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nahmatání pulzu</w:t>
      </w:r>
      <w:r w:rsidRPr="00E510F5">
        <w:rPr>
          <w:rFonts w:ascii="Times New Roman" w:hAnsi="Times New Roman" w:cs="Times New Roman"/>
          <w:sz w:val="24"/>
          <w:szCs w:val="24"/>
        </w:rPr>
        <w:t>,</w:t>
      </w:r>
    </w:p>
    <w:p w:rsidR="00E510F5" w:rsidRDefault="00E510F5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 zvuků srdce a plic,</w:t>
      </w:r>
    </w:p>
    <w:p w:rsidR="00D477FD" w:rsidRDefault="00E510F5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vizuální cvičení a nahmatávání tlukotu srdečního hrotu,</w:t>
      </w:r>
    </w:p>
    <w:p w:rsidR="00E510F5" w:rsidRDefault="00E510F5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elektrokardiogramy,</w:t>
      </w:r>
    </w:p>
    <w:p w:rsidR="0033516F" w:rsidRPr="0033516F" w:rsidRDefault="00E510F5" w:rsidP="003351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dálková a bezdrátové ovládání,</w:t>
      </w:r>
    </w:p>
    <w:p w:rsidR="00E510F5" w:rsidRDefault="00E510F5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dotyková obrazovka</w:t>
      </w:r>
      <w:r w:rsidR="00443337">
        <w:rPr>
          <w:rFonts w:ascii="Times New Roman" w:hAnsi="Times New Roman" w:cs="Times New Roman"/>
          <w:sz w:val="24"/>
          <w:szCs w:val="24"/>
        </w:rPr>
        <w:t>,</w:t>
      </w:r>
    </w:p>
    <w:p w:rsidR="00443337" w:rsidRDefault="00443337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ovládací PC/klávesnice/myš </w:t>
      </w:r>
    </w:p>
    <w:p w:rsidR="00443337" w:rsidRDefault="00443337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instruktážní manuál, </w:t>
      </w:r>
    </w:p>
    <w:p w:rsidR="00443337" w:rsidRDefault="00443337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pojízdný stůl,</w:t>
      </w:r>
    </w:p>
    <w:p w:rsidR="00E510F5" w:rsidRDefault="00E510F5" w:rsidP="00D477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vytváření seznamů</w:t>
      </w:r>
      <w:r w:rsidR="000E6BCC">
        <w:rPr>
          <w:rFonts w:ascii="Times New Roman" w:hAnsi="Times New Roman" w:cs="Times New Roman"/>
          <w:sz w:val="24"/>
          <w:szCs w:val="24"/>
        </w:rPr>
        <w:t xml:space="preserve"> kardiologických případů dle předloh včetně nastavení pro nácvik,</w:t>
      </w:r>
    </w:p>
    <w:p w:rsidR="000E6BCC" w:rsidRPr="006829E0" w:rsidRDefault="000E6BCC" w:rsidP="006829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signalizace chyb</w:t>
      </w:r>
      <w:r w:rsidRPr="00682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22E" w:rsidRPr="00A14EBA" w:rsidRDefault="0090322E" w:rsidP="0090322E">
      <w:pPr>
        <w:rPr>
          <w:rFonts w:ascii="Times New Roman" w:hAnsi="Times New Roman" w:cs="Times New Roman"/>
          <w:sz w:val="24"/>
          <w:szCs w:val="24"/>
        </w:rPr>
      </w:pPr>
    </w:p>
    <w:sectPr w:rsidR="0090322E" w:rsidRPr="00A14EBA" w:rsidSect="001F0E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4F" w:rsidRDefault="0001754F" w:rsidP="007B4DBF">
      <w:pPr>
        <w:spacing w:after="0" w:line="240" w:lineRule="auto"/>
      </w:pPr>
      <w:r>
        <w:separator/>
      </w:r>
    </w:p>
  </w:endnote>
  <w:endnote w:type="continuationSeparator" w:id="0">
    <w:p w:rsidR="0001754F" w:rsidRDefault="0001754F" w:rsidP="007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25380"/>
      <w:docPartObj>
        <w:docPartGallery w:val="Page Numbers (Bottom of Page)"/>
        <w:docPartUnique/>
      </w:docPartObj>
    </w:sdtPr>
    <w:sdtEndPr/>
    <w:sdtContent>
      <w:p w:rsidR="001F0E4E" w:rsidRDefault="001F0E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0E4E" w:rsidRDefault="001F0E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77845"/>
      <w:docPartObj>
        <w:docPartGallery w:val="Page Numbers (Bottom of Page)"/>
        <w:docPartUnique/>
      </w:docPartObj>
    </w:sdtPr>
    <w:sdtEndPr/>
    <w:sdtContent>
      <w:p w:rsidR="001F0E4E" w:rsidRDefault="001F0E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13">
          <w:rPr>
            <w:noProof/>
          </w:rPr>
          <w:t>1</w:t>
        </w:r>
        <w:r>
          <w:fldChar w:fldCharType="end"/>
        </w:r>
      </w:p>
    </w:sdtContent>
  </w:sdt>
  <w:p w:rsidR="00030EA4" w:rsidRDefault="00030E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4F" w:rsidRDefault="0001754F" w:rsidP="007B4DBF">
      <w:pPr>
        <w:spacing w:after="0" w:line="240" w:lineRule="auto"/>
      </w:pPr>
      <w:r>
        <w:separator/>
      </w:r>
    </w:p>
  </w:footnote>
  <w:footnote w:type="continuationSeparator" w:id="0">
    <w:p w:rsidR="0001754F" w:rsidRDefault="0001754F" w:rsidP="007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4E" w:rsidRDefault="001F0E4E" w:rsidP="001F0E4E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BF" w:rsidRDefault="007B4DBF" w:rsidP="007B4DBF">
    <w:pPr>
      <w:pStyle w:val="Zhlav"/>
      <w:jc w:val="right"/>
    </w:pPr>
    <w:r>
      <w:rPr>
        <w:noProof/>
        <w:sz w:val="20"/>
        <w:lang w:eastAsia="cs-CZ"/>
      </w:rPr>
      <w:drawing>
        <wp:inline distT="0" distB="0" distL="0" distR="0" wp14:anchorId="37BCD77D" wp14:editId="62A39DD1">
          <wp:extent cx="1612658" cy="536448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65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F"/>
    <w:rsid w:val="0001754F"/>
    <w:rsid w:val="0002768C"/>
    <w:rsid w:val="00030EA4"/>
    <w:rsid w:val="000813D9"/>
    <w:rsid w:val="000869D0"/>
    <w:rsid w:val="000A002F"/>
    <w:rsid w:val="000B2DA6"/>
    <w:rsid w:val="000E6BCC"/>
    <w:rsid w:val="000F3E5D"/>
    <w:rsid w:val="00126E18"/>
    <w:rsid w:val="00195825"/>
    <w:rsid w:val="001F0E4E"/>
    <w:rsid w:val="00247953"/>
    <w:rsid w:val="00275A1C"/>
    <w:rsid w:val="00285C64"/>
    <w:rsid w:val="002A1C2E"/>
    <w:rsid w:val="002A6B5F"/>
    <w:rsid w:val="002D627B"/>
    <w:rsid w:val="0032308D"/>
    <w:rsid w:val="003230A0"/>
    <w:rsid w:val="00327F34"/>
    <w:rsid w:val="0033516F"/>
    <w:rsid w:val="0036447B"/>
    <w:rsid w:val="003667EC"/>
    <w:rsid w:val="003757EB"/>
    <w:rsid w:val="003D3B13"/>
    <w:rsid w:val="003D7B1A"/>
    <w:rsid w:val="00423E62"/>
    <w:rsid w:val="0043214F"/>
    <w:rsid w:val="00443337"/>
    <w:rsid w:val="004475B0"/>
    <w:rsid w:val="00476E26"/>
    <w:rsid w:val="00521E61"/>
    <w:rsid w:val="00522203"/>
    <w:rsid w:val="005363D9"/>
    <w:rsid w:val="00542C1C"/>
    <w:rsid w:val="00562630"/>
    <w:rsid w:val="00574A83"/>
    <w:rsid w:val="005807FE"/>
    <w:rsid w:val="00582E74"/>
    <w:rsid w:val="005C123A"/>
    <w:rsid w:val="005F62F2"/>
    <w:rsid w:val="00601CA8"/>
    <w:rsid w:val="006829E0"/>
    <w:rsid w:val="006B5C80"/>
    <w:rsid w:val="006D6B10"/>
    <w:rsid w:val="006E198E"/>
    <w:rsid w:val="007B4DBF"/>
    <w:rsid w:val="008A0073"/>
    <w:rsid w:val="008A39F1"/>
    <w:rsid w:val="0090322E"/>
    <w:rsid w:val="009615A5"/>
    <w:rsid w:val="00963D0E"/>
    <w:rsid w:val="00995FFE"/>
    <w:rsid w:val="009E6B4D"/>
    <w:rsid w:val="00A14EBA"/>
    <w:rsid w:val="00A6227C"/>
    <w:rsid w:val="00A90D38"/>
    <w:rsid w:val="00AC76A1"/>
    <w:rsid w:val="00BE07CB"/>
    <w:rsid w:val="00C64EF6"/>
    <w:rsid w:val="00C73014"/>
    <w:rsid w:val="00C848D9"/>
    <w:rsid w:val="00CA3C44"/>
    <w:rsid w:val="00D477FD"/>
    <w:rsid w:val="00E24C77"/>
    <w:rsid w:val="00E510F5"/>
    <w:rsid w:val="00F37599"/>
    <w:rsid w:val="00FB11DE"/>
    <w:rsid w:val="00FC0589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5701-C604-4DFE-8646-0102762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DBF"/>
  </w:style>
  <w:style w:type="paragraph" w:styleId="Zpat">
    <w:name w:val="footer"/>
    <w:basedOn w:val="Normln"/>
    <w:link w:val="Zpat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DBF"/>
  </w:style>
  <w:style w:type="paragraph" w:styleId="Odstavecseseznamem">
    <w:name w:val="List Paragraph"/>
    <w:basedOn w:val="Normln"/>
    <w:uiPriority w:val="34"/>
    <w:qFormat/>
    <w:rsid w:val="007B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davidkovav</dc:creator>
  <cp:keywords/>
  <dc:description/>
  <cp:lastModifiedBy>Zbyněk Tichý</cp:lastModifiedBy>
  <cp:revision>60</cp:revision>
  <cp:lastPrinted>2019-06-13T09:05:00Z</cp:lastPrinted>
  <dcterms:created xsi:type="dcterms:W3CDTF">2019-06-13T07:48:00Z</dcterms:created>
  <dcterms:modified xsi:type="dcterms:W3CDTF">2019-09-04T06:33:00Z</dcterms:modified>
</cp:coreProperties>
</file>